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7E0480" w:rsidP="00995269">
      <w:pPr>
        <w:spacing w:after="0" w:line="360" w:lineRule="auto"/>
        <w:jc w:val="center"/>
        <w:rPr>
          <w:b/>
          <w:caps/>
          <w:sz w:val="32"/>
          <w:szCs w:val="32"/>
        </w:rPr>
      </w:pPr>
      <w:r>
        <w:rPr>
          <w:b/>
          <w:caps/>
          <w:sz w:val="32"/>
          <w:szCs w:val="32"/>
        </w:rPr>
        <w:t>FSKOCM03</w:t>
      </w:r>
      <w:r w:rsidRPr="007E0480">
        <w:rPr>
          <w:b/>
          <w:caps/>
          <w:sz w:val="32"/>
          <w:szCs w:val="32"/>
        </w:rPr>
        <w:t xml:space="preserve"> Participate in simple spoken interactions at work</w:t>
      </w:r>
      <w:r w:rsidR="00995269" w:rsidRPr="00995269">
        <w:rPr>
          <w:b/>
          <w:caps/>
          <w:sz w:val="32"/>
          <w:szCs w:val="32"/>
        </w:rPr>
        <w:t xml:space="preserve"> </w:t>
      </w:r>
    </w:p>
    <w:p w:rsidR="00995269" w:rsidRDefault="00995269" w:rsidP="00995269">
      <w:pPr>
        <w:spacing w:after="0" w:line="360" w:lineRule="auto"/>
      </w:pPr>
    </w:p>
    <w:p w:rsidR="000563D8" w:rsidRDefault="00841E4C" w:rsidP="00995269">
      <w:pPr>
        <w:pStyle w:val="Heading1"/>
      </w:pPr>
      <w:bookmarkStart w:id="1" w:name="_Toc460234742"/>
      <w:r>
        <w:t>ASSESSOR GUIDE</w:t>
      </w:r>
      <w:r w:rsidR="00995269">
        <w:t xml:space="preserve">: WRITTEN QUESTIONNAIRE </w:t>
      </w:r>
    </w:p>
    <w:p w:rsidR="00995269" w:rsidRDefault="000563D8" w:rsidP="00995269">
      <w:pPr>
        <w:pStyle w:val="Heading1"/>
      </w:pPr>
      <w:r>
        <w:t xml:space="preserve">Version </w:t>
      </w:r>
      <w:r w:rsidR="00995269">
        <w:t>1.0</w:t>
      </w:r>
      <w:bookmarkEnd w:id="1"/>
    </w:p>
    <w:p w:rsidR="001C5B05" w:rsidRDefault="001C5B05"/>
    <w:p w:rsidR="00995269" w:rsidRDefault="00995269">
      <w:r>
        <w:br w:type="page"/>
      </w:r>
    </w:p>
    <w:p w:rsidR="00841E4C" w:rsidRPr="00E6371F" w:rsidRDefault="00841E4C" w:rsidP="00841E4C">
      <w:pPr>
        <w:spacing w:after="0" w:line="360" w:lineRule="auto"/>
        <w:rPr>
          <w:b/>
        </w:rPr>
      </w:pPr>
      <w:r w:rsidRPr="00E6371F">
        <w:rPr>
          <w:b/>
        </w:rPr>
        <w:lastRenderedPageBreak/>
        <w:t>Assessor instruction</w:t>
      </w:r>
      <w:r>
        <w:rPr>
          <w:b/>
        </w:rPr>
        <w:t>s</w:t>
      </w:r>
      <w:r w:rsidRPr="00E6371F">
        <w:rPr>
          <w:b/>
        </w:rPr>
        <w:t>:</w:t>
      </w:r>
    </w:p>
    <w:p w:rsidR="00841E4C" w:rsidRDefault="00841E4C" w:rsidP="00841E4C">
      <w:pPr>
        <w:spacing w:line="360" w:lineRule="auto"/>
      </w:pPr>
      <w:r>
        <w:t xml:space="preserve">Benchmark responses of the questions are in </w:t>
      </w:r>
      <w:r>
        <w:rPr>
          <w:color w:val="FF0000"/>
        </w:rPr>
        <w:t>red font</w:t>
      </w:r>
      <w:r>
        <w:t xml:space="preserve">. The assessor must mark the learner’s work in accordance with the benchmark responses below. The assessor must provide feedback on all written questions and, if the learner has not met the minimum benchmark response for a question, must provide additional guidance to the learner. The assessor must ensure that the learner has attempted all questions in the written questionnaire. Only if confirmed prior to the assessment, the learner can have access to the learner materials to assist in completing the written questionnaire. </w:t>
      </w:r>
    </w:p>
    <w:p w:rsidR="00841E4C" w:rsidRDefault="00841E4C" w:rsidP="00841E4C">
      <w:pPr>
        <w:widowControl w:val="0"/>
        <w:spacing w:after="0" w:line="360" w:lineRule="auto"/>
      </w:pPr>
      <w:r>
        <w:t>The assessor must complete the assessment record (located in the assessment instrument) and provide an overall result of satisfactory or not yet satisfactory. This result must be given back to the learner within ten (10) business days via email. Assessment records must be retained for at least six (6) months on the company server in accordance with ASQA requirements in case of an audit. The assessor must notify the administration department via email of the learner’s outcome on this assessment instrument as per organisational policy and procedure.</w:t>
      </w:r>
    </w:p>
    <w:p w:rsidR="007E0480" w:rsidRDefault="007E0480" w:rsidP="00841E4C">
      <w:pPr>
        <w:widowControl w:val="0"/>
        <w:spacing w:after="0" w:line="360" w:lineRule="auto"/>
      </w:pPr>
    </w:p>
    <w:p w:rsidR="00841E4C" w:rsidRDefault="007E0480" w:rsidP="00841E4C">
      <w:pPr>
        <w:widowControl w:val="0"/>
        <w:spacing w:after="0" w:line="360" w:lineRule="auto"/>
      </w:pPr>
      <w:r>
        <w:t xml:space="preserve">Due to the nature of this assessment, it is important that the assessor marks in accordance with the principle of assessment: flexibility. The assessor must understand the requirements of the core skills outlined at an ACSF level 2 standard, and ensure the learner’s response meets this standard. </w:t>
      </w:r>
    </w:p>
    <w:p w:rsidR="007E0480" w:rsidRDefault="007E0480" w:rsidP="00841E4C">
      <w:pPr>
        <w:widowControl w:val="0"/>
        <w:spacing w:after="0" w:line="360" w:lineRule="auto"/>
      </w:pPr>
    </w:p>
    <w:tbl>
      <w:tblPr>
        <w:tblStyle w:val="TableGrid"/>
        <w:tblW w:w="0" w:type="auto"/>
        <w:tblInd w:w="-318" w:type="dxa"/>
        <w:tblLayout w:type="fixed"/>
        <w:tblLook w:val="04A0" w:firstRow="1" w:lastRow="0" w:firstColumn="1" w:lastColumn="0" w:noHBand="0" w:noVBand="1"/>
      </w:tblPr>
      <w:tblGrid>
        <w:gridCol w:w="2694"/>
        <w:gridCol w:w="3828"/>
        <w:gridCol w:w="567"/>
        <w:gridCol w:w="567"/>
        <w:gridCol w:w="2268"/>
      </w:tblGrid>
      <w:tr w:rsidR="00841E4C" w:rsidTr="009A5504">
        <w:tc>
          <w:tcPr>
            <w:tcW w:w="2694" w:type="dxa"/>
            <w:vMerge w:val="restart"/>
            <w:shd w:val="clear" w:color="auto" w:fill="A8D08D" w:themeFill="accent6" w:themeFillTint="99"/>
            <w:vAlign w:val="center"/>
          </w:tcPr>
          <w:p w:rsidR="00841E4C" w:rsidRPr="004A5267" w:rsidRDefault="00841E4C" w:rsidP="00CC722D">
            <w:pPr>
              <w:spacing w:after="0" w:line="360" w:lineRule="auto"/>
              <w:jc w:val="center"/>
              <w:rPr>
                <w:b/>
              </w:rPr>
            </w:pPr>
            <w:r>
              <w:rPr>
                <w:b/>
              </w:rPr>
              <w:t>Question</w:t>
            </w:r>
          </w:p>
        </w:tc>
        <w:tc>
          <w:tcPr>
            <w:tcW w:w="3828" w:type="dxa"/>
            <w:vMerge w:val="restart"/>
            <w:shd w:val="clear" w:color="auto" w:fill="A8D08D" w:themeFill="accent6" w:themeFillTint="99"/>
            <w:vAlign w:val="center"/>
          </w:tcPr>
          <w:p w:rsidR="00841E4C" w:rsidRPr="004A5267" w:rsidRDefault="00841E4C" w:rsidP="00CC722D">
            <w:pPr>
              <w:spacing w:after="0" w:line="360" w:lineRule="auto"/>
              <w:jc w:val="center"/>
              <w:rPr>
                <w:b/>
              </w:rPr>
            </w:pPr>
            <w:r>
              <w:rPr>
                <w:b/>
              </w:rPr>
              <w:t>Benchmark Response</w:t>
            </w:r>
          </w:p>
        </w:tc>
        <w:tc>
          <w:tcPr>
            <w:tcW w:w="3402" w:type="dxa"/>
            <w:gridSpan w:val="3"/>
            <w:shd w:val="clear" w:color="auto" w:fill="A8D08D" w:themeFill="accent6" w:themeFillTint="99"/>
          </w:tcPr>
          <w:p w:rsidR="00841E4C" w:rsidRPr="004A5267" w:rsidRDefault="00841E4C" w:rsidP="00CC722D">
            <w:pPr>
              <w:widowControl w:val="0"/>
              <w:spacing w:after="0" w:line="360" w:lineRule="auto"/>
              <w:jc w:val="center"/>
              <w:rPr>
                <w:b/>
              </w:rPr>
            </w:pPr>
            <w:r w:rsidRPr="004A5267">
              <w:rPr>
                <w:b/>
              </w:rPr>
              <w:t>Result (Assessor use only)</w:t>
            </w:r>
          </w:p>
        </w:tc>
      </w:tr>
      <w:tr w:rsidR="00841E4C" w:rsidTr="009A5504">
        <w:tc>
          <w:tcPr>
            <w:tcW w:w="2694" w:type="dxa"/>
            <w:vMerge/>
          </w:tcPr>
          <w:p w:rsidR="00841E4C" w:rsidRDefault="00841E4C" w:rsidP="00CC722D">
            <w:pPr>
              <w:widowControl w:val="0"/>
              <w:spacing w:after="0" w:line="360" w:lineRule="auto"/>
            </w:pPr>
          </w:p>
        </w:tc>
        <w:tc>
          <w:tcPr>
            <w:tcW w:w="3828" w:type="dxa"/>
            <w:vMerge/>
          </w:tcPr>
          <w:p w:rsidR="00841E4C" w:rsidRDefault="00841E4C" w:rsidP="00CC722D">
            <w:pPr>
              <w:widowControl w:val="0"/>
              <w:spacing w:after="0" w:line="360" w:lineRule="auto"/>
            </w:pPr>
          </w:p>
        </w:tc>
        <w:tc>
          <w:tcPr>
            <w:tcW w:w="567" w:type="dxa"/>
            <w:shd w:val="clear" w:color="auto" w:fill="E2EFD9" w:themeFill="accent6" w:themeFillTint="33"/>
          </w:tcPr>
          <w:p w:rsidR="00841E4C" w:rsidRDefault="00841E4C" w:rsidP="00CC722D">
            <w:pPr>
              <w:widowControl w:val="0"/>
              <w:spacing w:after="0" w:line="360" w:lineRule="auto"/>
              <w:jc w:val="center"/>
            </w:pPr>
            <w:r>
              <w:t>S</w:t>
            </w:r>
          </w:p>
        </w:tc>
        <w:tc>
          <w:tcPr>
            <w:tcW w:w="567" w:type="dxa"/>
            <w:shd w:val="clear" w:color="auto" w:fill="E2EFD9" w:themeFill="accent6" w:themeFillTint="33"/>
          </w:tcPr>
          <w:p w:rsidR="00841E4C" w:rsidRDefault="00841E4C" w:rsidP="00CC722D">
            <w:pPr>
              <w:widowControl w:val="0"/>
              <w:spacing w:after="0" w:line="360" w:lineRule="auto"/>
              <w:jc w:val="center"/>
            </w:pPr>
            <w:r>
              <w:t>NYS</w:t>
            </w:r>
          </w:p>
        </w:tc>
        <w:tc>
          <w:tcPr>
            <w:tcW w:w="2268" w:type="dxa"/>
            <w:shd w:val="clear" w:color="auto" w:fill="E2EFD9" w:themeFill="accent6" w:themeFillTint="33"/>
          </w:tcPr>
          <w:p w:rsidR="00841E4C" w:rsidRDefault="00841E4C" w:rsidP="00CC722D">
            <w:pPr>
              <w:widowControl w:val="0"/>
              <w:spacing w:after="0" w:line="360" w:lineRule="auto"/>
              <w:jc w:val="center"/>
            </w:pPr>
            <w:r>
              <w:t>Comment</w:t>
            </w:r>
          </w:p>
        </w:tc>
      </w:tr>
      <w:tr w:rsidR="00841E4C" w:rsidTr="009A5504">
        <w:tc>
          <w:tcPr>
            <w:tcW w:w="2694" w:type="dxa"/>
            <w:shd w:val="clear" w:color="auto" w:fill="E2EFD9" w:themeFill="accent6" w:themeFillTint="33"/>
          </w:tcPr>
          <w:p w:rsidR="00841E4C" w:rsidRDefault="00841E4C" w:rsidP="00CC722D">
            <w:pPr>
              <w:widowControl w:val="0"/>
              <w:spacing w:after="0" w:line="360" w:lineRule="auto"/>
            </w:pPr>
            <w:r>
              <w:t xml:space="preserve">1. </w:t>
            </w:r>
            <w:r w:rsidR="00CC722D">
              <w:t>How might you begin a conversation with a customer or client?</w:t>
            </w:r>
          </w:p>
        </w:tc>
        <w:tc>
          <w:tcPr>
            <w:tcW w:w="3828" w:type="dxa"/>
          </w:tcPr>
          <w:p w:rsidR="00CC722D" w:rsidRDefault="00CC722D" w:rsidP="00CC722D">
            <w:pPr>
              <w:widowControl w:val="0"/>
              <w:spacing w:after="0" w:line="360" w:lineRule="auto"/>
              <w:rPr>
                <w:color w:val="FF0000"/>
              </w:rPr>
            </w:pPr>
            <w:r>
              <w:rPr>
                <w:color w:val="FF0000"/>
              </w:rPr>
              <w:t>Individual answers will vary, but should include a greeting and a general follow question such as:</w:t>
            </w:r>
          </w:p>
          <w:p w:rsidR="00CC722D" w:rsidRDefault="00CC722D" w:rsidP="00CC722D">
            <w:pPr>
              <w:widowControl w:val="0"/>
              <w:spacing w:after="0" w:line="360" w:lineRule="auto"/>
              <w:rPr>
                <w:color w:val="FF0000"/>
              </w:rPr>
            </w:pPr>
          </w:p>
          <w:p w:rsidR="00841E4C" w:rsidRDefault="00CC722D" w:rsidP="00CC722D">
            <w:pPr>
              <w:widowControl w:val="0"/>
              <w:spacing w:after="0" w:line="360" w:lineRule="auto"/>
              <w:rPr>
                <w:color w:val="FF0000"/>
              </w:rPr>
            </w:pPr>
            <w:r>
              <w:rPr>
                <w:color w:val="FF0000"/>
              </w:rPr>
              <w:t>“Hello, how are you today?”</w:t>
            </w:r>
          </w:p>
          <w:p w:rsidR="00CC722D" w:rsidRDefault="00CC722D" w:rsidP="00CC722D">
            <w:pPr>
              <w:widowControl w:val="0"/>
              <w:spacing w:after="0" w:line="360" w:lineRule="auto"/>
              <w:rPr>
                <w:color w:val="FF0000"/>
              </w:rPr>
            </w:pPr>
            <w:r>
              <w:rPr>
                <w:color w:val="FF0000"/>
              </w:rPr>
              <w:t>“Hi, how can I help you?”</w:t>
            </w:r>
          </w:p>
          <w:p w:rsidR="00CC722D" w:rsidRPr="005F6FEE" w:rsidRDefault="00CC722D" w:rsidP="00CC722D">
            <w:pPr>
              <w:widowControl w:val="0"/>
              <w:spacing w:after="0" w:line="360" w:lineRule="auto"/>
              <w:rPr>
                <w:color w:val="FF0000"/>
              </w:rPr>
            </w:pPr>
          </w:p>
        </w:tc>
        <w:tc>
          <w:tcPr>
            <w:tcW w:w="567" w:type="dxa"/>
          </w:tcPr>
          <w:p w:rsidR="00841E4C" w:rsidRDefault="00841E4C" w:rsidP="00CC722D">
            <w:pPr>
              <w:widowControl w:val="0"/>
              <w:spacing w:after="0" w:line="360" w:lineRule="auto"/>
            </w:pPr>
          </w:p>
        </w:tc>
        <w:tc>
          <w:tcPr>
            <w:tcW w:w="567" w:type="dxa"/>
          </w:tcPr>
          <w:p w:rsidR="00841E4C" w:rsidRDefault="00841E4C" w:rsidP="00CC722D">
            <w:pPr>
              <w:widowControl w:val="0"/>
              <w:spacing w:after="0" w:line="360" w:lineRule="auto"/>
            </w:pPr>
          </w:p>
        </w:tc>
        <w:tc>
          <w:tcPr>
            <w:tcW w:w="2268" w:type="dxa"/>
          </w:tcPr>
          <w:p w:rsidR="00841E4C" w:rsidRDefault="00841E4C" w:rsidP="00CC722D">
            <w:pPr>
              <w:widowControl w:val="0"/>
              <w:spacing w:after="0" w:line="360" w:lineRule="auto"/>
            </w:pPr>
          </w:p>
        </w:tc>
      </w:tr>
      <w:tr w:rsidR="00841E4C" w:rsidTr="009A5504">
        <w:tc>
          <w:tcPr>
            <w:tcW w:w="2694" w:type="dxa"/>
            <w:shd w:val="clear" w:color="auto" w:fill="E2EFD9" w:themeFill="accent6" w:themeFillTint="33"/>
          </w:tcPr>
          <w:p w:rsidR="00841E4C" w:rsidRDefault="00CC722D" w:rsidP="00CC722D">
            <w:pPr>
              <w:widowControl w:val="0"/>
              <w:spacing w:after="0" w:line="360" w:lineRule="auto"/>
            </w:pPr>
            <w:r>
              <w:t>2. How might you finish a conversation with a customer or client?</w:t>
            </w:r>
          </w:p>
        </w:tc>
        <w:tc>
          <w:tcPr>
            <w:tcW w:w="3828" w:type="dxa"/>
          </w:tcPr>
          <w:p w:rsidR="00841E4C" w:rsidRDefault="00CC722D" w:rsidP="00CC722D">
            <w:pPr>
              <w:spacing w:after="0" w:line="360" w:lineRule="auto"/>
              <w:rPr>
                <w:color w:val="FF0000"/>
              </w:rPr>
            </w:pPr>
            <w:r>
              <w:rPr>
                <w:color w:val="FF0000"/>
              </w:rPr>
              <w:t>Individual answers will vary, but should include a farewell, such as:</w:t>
            </w:r>
          </w:p>
          <w:p w:rsidR="00CC722D" w:rsidRDefault="00CC722D" w:rsidP="00CC722D">
            <w:pPr>
              <w:spacing w:after="0" w:line="360" w:lineRule="auto"/>
              <w:rPr>
                <w:color w:val="FF0000"/>
              </w:rPr>
            </w:pPr>
          </w:p>
          <w:p w:rsidR="00CC722D" w:rsidRDefault="00CC722D" w:rsidP="00CC722D">
            <w:pPr>
              <w:spacing w:after="0" w:line="360" w:lineRule="auto"/>
              <w:rPr>
                <w:color w:val="FF0000"/>
              </w:rPr>
            </w:pPr>
            <w:r>
              <w:rPr>
                <w:color w:val="FF0000"/>
              </w:rPr>
              <w:t>“Is there anything else I can help with?”</w:t>
            </w:r>
          </w:p>
          <w:p w:rsidR="00CC722D" w:rsidRPr="00CC722D" w:rsidRDefault="00CC722D" w:rsidP="00CC722D">
            <w:pPr>
              <w:spacing w:after="0" w:line="360" w:lineRule="auto"/>
              <w:rPr>
                <w:color w:val="FF0000"/>
              </w:rPr>
            </w:pPr>
            <w:r>
              <w:rPr>
                <w:color w:val="FF0000"/>
              </w:rPr>
              <w:t>“I hope you enjoy your day.”</w:t>
            </w:r>
          </w:p>
        </w:tc>
        <w:tc>
          <w:tcPr>
            <w:tcW w:w="567" w:type="dxa"/>
          </w:tcPr>
          <w:p w:rsidR="00841E4C" w:rsidRDefault="00841E4C" w:rsidP="00CC722D">
            <w:pPr>
              <w:widowControl w:val="0"/>
              <w:spacing w:after="0" w:line="360" w:lineRule="auto"/>
            </w:pPr>
          </w:p>
        </w:tc>
        <w:tc>
          <w:tcPr>
            <w:tcW w:w="567" w:type="dxa"/>
          </w:tcPr>
          <w:p w:rsidR="00841E4C" w:rsidRDefault="00841E4C" w:rsidP="00CC722D">
            <w:pPr>
              <w:widowControl w:val="0"/>
              <w:spacing w:after="0" w:line="360" w:lineRule="auto"/>
            </w:pPr>
          </w:p>
        </w:tc>
        <w:tc>
          <w:tcPr>
            <w:tcW w:w="2268" w:type="dxa"/>
          </w:tcPr>
          <w:p w:rsidR="00841E4C" w:rsidRDefault="00841E4C" w:rsidP="00CC722D">
            <w:pPr>
              <w:widowControl w:val="0"/>
              <w:spacing w:after="0" w:line="360" w:lineRule="auto"/>
            </w:pPr>
          </w:p>
        </w:tc>
      </w:tr>
      <w:tr w:rsidR="00841E4C" w:rsidTr="009A5504">
        <w:tc>
          <w:tcPr>
            <w:tcW w:w="2694" w:type="dxa"/>
            <w:shd w:val="clear" w:color="auto" w:fill="E2EFD9" w:themeFill="accent6" w:themeFillTint="33"/>
          </w:tcPr>
          <w:p w:rsidR="00841E4C" w:rsidRDefault="00CC722D" w:rsidP="00CC722D">
            <w:pPr>
              <w:widowControl w:val="0"/>
              <w:spacing w:after="0" w:line="360" w:lineRule="auto"/>
            </w:pPr>
            <w:r>
              <w:t>3. List two different types of non-verbal communication.</w:t>
            </w:r>
          </w:p>
        </w:tc>
        <w:tc>
          <w:tcPr>
            <w:tcW w:w="3828" w:type="dxa"/>
          </w:tcPr>
          <w:p w:rsidR="00CC722D" w:rsidRDefault="00CC722D" w:rsidP="00CC722D">
            <w:pPr>
              <w:spacing w:after="0" w:line="360" w:lineRule="auto"/>
              <w:rPr>
                <w:color w:val="FF0000"/>
              </w:rPr>
            </w:pPr>
            <w:r w:rsidRPr="00CC722D">
              <w:rPr>
                <w:color w:val="FF0000"/>
              </w:rPr>
              <w:t xml:space="preserve">Body Movements </w:t>
            </w:r>
          </w:p>
          <w:p w:rsidR="00CC722D" w:rsidRPr="00CC722D" w:rsidRDefault="00CC722D" w:rsidP="00CC722D">
            <w:pPr>
              <w:spacing w:after="0" w:line="360" w:lineRule="auto"/>
              <w:rPr>
                <w:color w:val="FF0000"/>
              </w:rPr>
            </w:pPr>
            <w:r w:rsidRPr="00CC722D">
              <w:rPr>
                <w:color w:val="FF0000"/>
              </w:rPr>
              <w:t>Posture</w:t>
            </w:r>
          </w:p>
          <w:p w:rsidR="00CC722D" w:rsidRPr="00CC722D" w:rsidRDefault="00CC722D" w:rsidP="00CC722D">
            <w:pPr>
              <w:spacing w:after="0" w:line="360" w:lineRule="auto"/>
              <w:rPr>
                <w:color w:val="FF0000"/>
              </w:rPr>
            </w:pPr>
            <w:r>
              <w:rPr>
                <w:color w:val="FF0000"/>
              </w:rPr>
              <w:t>Eye Contact</w:t>
            </w:r>
          </w:p>
          <w:p w:rsidR="00CC722D" w:rsidRDefault="00CC722D" w:rsidP="00CC722D">
            <w:pPr>
              <w:spacing w:after="0" w:line="360" w:lineRule="auto"/>
              <w:rPr>
                <w:color w:val="FF0000"/>
              </w:rPr>
            </w:pPr>
            <w:r>
              <w:rPr>
                <w:color w:val="FF0000"/>
              </w:rPr>
              <w:lastRenderedPageBreak/>
              <w:t>Para-language</w:t>
            </w:r>
          </w:p>
          <w:p w:rsidR="00CC722D" w:rsidRPr="00CC722D" w:rsidRDefault="00CC722D" w:rsidP="00CC722D">
            <w:pPr>
              <w:spacing w:after="0" w:line="360" w:lineRule="auto"/>
              <w:rPr>
                <w:color w:val="FF0000"/>
              </w:rPr>
            </w:pPr>
            <w:r w:rsidRPr="00CC722D">
              <w:rPr>
                <w:color w:val="FF0000"/>
              </w:rPr>
              <w:t xml:space="preserve">Closeness or Personal Space </w:t>
            </w:r>
          </w:p>
          <w:p w:rsidR="00CC722D" w:rsidRPr="00CC722D" w:rsidRDefault="00CC722D" w:rsidP="00CC722D">
            <w:pPr>
              <w:spacing w:after="0" w:line="360" w:lineRule="auto"/>
              <w:rPr>
                <w:color w:val="FF0000"/>
              </w:rPr>
            </w:pPr>
            <w:r>
              <w:rPr>
                <w:color w:val="FF0000"/>
              </w:rPr>
              <w:t>Facial Expressions</w:t>
            </w:r>
            <w:r w:rsidRPr="00CC722D">
              <w:rPr>
                <w:color w:val="FF0000"/>
              </w:rPr>
              <w:t xml:space="preserve"> </w:t>
            </w:r>
          </w:p>
          <w:p w:rsidR="00CC722D" w:rsidRPr="00CC722D" w:rsidRDefault="00CC722D" w:rsidP="00CC722D">
            <w:pPr>
              <w:spacing w:after="0" w:line="360" w:lineRule="auto"/>
              <w:rPr>
                <w:color w:val="FF0000"/>
              </w:rPr>
            </w:pPr>
            <w:r>
              <w:rPr>
                <w:color w:val="FF0000"/>
              </w:rPr>
              <w:t>Physiological Changes</w:t>
            </w:r>
          </w:p>
        </w:tc>
        <w:tc>
          <w:tcPr>
            <w:tcW w:w="567" w:type="dxa"/>
          </w:tcPr>
          <w:p w:rsidR="00841E4C" w:rsidRDefault="00841E4C" w:rsidP="00CC722D">
            <w:pPr>
              <w:widowControl w:val="0"/>
              <w:spacing w:after="0" w:line="360" w:lineRule="auto"/>
            </w:pPr>
          </w:p>
        </w:tc>
        <w:tc>
          <w:tcPr>
            <w:tcW w:w="567" w:type="dxa"/>
          </w:tcPr>
          <w:p w:rsidR="00841E4C" w:rsidRDefault="00841E4C" w:rsidP="00CC722D">
            <w:pPr>
              <w:widowControl w:val="0"/>
              <w:spacing w:after="0" w:line="360" w:lineRule="auto"/>
            </w:pPr>
          </w:p>
        </w:tc>
        <w:tc>
          <w:tcPr>
            <w:tcW w:w="2268" w:type="dxa"/>
          </w:tcPr>
          <w:p w:rsidR="00841E4C" w:rsidRDefault="00841E4C" w:rsidP="00CC722D">
            <w:pPr>
              <w:widowControl w:val="0"/>
              <w:spacing w:after="0" w:line="360" w:lineRule="auto"/>
            </w:pPr>
          </w:p>
        </w:tc>
      </w:tr>
      <w:tr w:rsidR="00CC722D" w:rsidTr="009A5504">
        <w:tc>
          <w:tcPr>
            <w:tcW w:w="2694" w:type="dxa"/>
            <w:shd w:val="clear" w:color="auto" w:fill="E2EFD9" w:themeFill="accent6" w:themeFillTint="33"/>
          </w:tcPr>
          <w:p w:rsidR="00CC722D" w:rsidRDefault="00CC722D" w:rsidP="00CC722D">
            <w:pPr>
              <w:widowControl w:val="0"/>
              <w:spacing w:after="0" w:line="360" w:lineRule="auto"/>
            </w:pPr>
            <w:r>
              <w:t xml:space="preserve">4. </w:t>
            </w:r>
            <w:r w:rsidR="00E33092">
              <w:t>Which of these sentences is correct:</w:t>
            </w:r>
          </w:p>
          <w:p w:rsidR="00E33092" w:rsidRDefault="00E33092" w:rsidP="00CC722D">
            <w:pPr>
              <w:widowControl w:val="0"/>
              <w:spacing w:after="0" w:line="360" w:lineRule="auto"/>
            </w:pPr>
          </w:p>
          <w:p w:rsidR="00E33092" w:rsidRDefault="00E33092" w:rsidP="00E33092">
            <w:pPr>
              <w:pStyle w:val="ListParagraph"/>
              <w:numPr>
                <w:ilvl w:val="0"/>
                <w:numId w:val="3"/>
              </w:numPr>
              <w:spacing w:line="360" w:lineRule="auto"/>
            </w:pPr>
            <w:r>
              <w:t>I bring my lunch to work every day</w:t>
            </w:r>
          </w:p>
          <w:p w:rsidR="00E33092" w:rsidRDefault="00E33092" w:rsidP="00E33092">
            <w:pPr>
              <w:pStyle w:val="ListParagraph"/>
              <w:numPr>
                <w:ilvl w:val="0"/>
                <w:numId w:val="3"/>
              </w:numPr>
              <w:spacing w:line="360" w:lineRule="auto"/>
            </w:pPr>
            <w:r>
              <w:t>I bringing my lunch to work every day</w:t>
            </w:r>
          </w:p>
        </w:tc>
        <w:tc>
          <w:tcPr>
            <w:tcW w:w="3828" w:type="dxa"/>
          </w:tcPr>
          <w:p w:rsidR="00CC722D" w:rsidRDefault="00E33092" w:rsidP="00CC722D">
            <w:pPr>
              <w:spacing w:after="0" w:line="360" w:lineRule="auto"/>
              <w:rPr>
                <w:color w:val="FF0000"/>
              </w:rPr>
            </w:pPr>
            <w:r>
              <w:rPr>
                <w:color w:val="FF0000"/>
              </w:rPr>
              <w:t>Option a</w:t>
            </w:r>
          </w:p>
          <w:p w:rsidR="00F625D7" w:rsidRPr="00F625D7" w:rsidRDefault="00F625D7" w:rsidP="00CC722D">
            <w:pPr>
              <w:spacing w:after="0" w:line="360" w:lineRule="auto"/>
              <w:rPr>
                <w:color w:val="FF0000"/>
              </w:rPr>
            </w:pPr>
          </w:p>
          <w:p w:rsidR="00F625D7" w:rsidRPr="00F625D7" w:rsidRDefault="00F625D7" w:rsidP="00F625D7">
            <w:pPr>
              <w:spacing w:line="360" w:lineRule="auto"/>
              <w:rPr>
                <w:color w:val="FF0000"/>
              </w:rPr>
            </w:pPr>
            <w:r w:rsidRPr="00F625D7">
              <w:rPr>
                <w:color w:val="FF0000"/>
              </w:rPr>
              <w:t>I bring my lunch to work every day</w:t>
            </w:r>
          </w:p>
          <w:p w:rsidR="00F625D7" w:rsidRPr="00CC722D" w:rsidRDefault="00F625D7" w:rsidP="00CC722D">
            <w:pPr>
              <w:spacing w:after="0" w:line="360" w:lineRule="auto"/>
              <w:rPr>
                <w:color w:val="FF0000"/>
              </w:rPr>
            </w:pPr>
          </w:p>
        </w:tc>
        <w:tc>
          <w:tcPr>
            <w:tcW w:w="567" w:type="dxa"/>
          </w:tcPr>
          <w:p w:rsidR="00CC722D" w:rsidRDefault="00CC722D" w:rsidP="00CC722D">
            <w:pPr>
              <w:widowControl w:val="0"/>
              <w:spacing w:after="0" w:line="360" w:lineRule="auto"/>
            </w:pPr>
          </w:p>
        </w:tc>
        <w:tc>
          <w:tcPr>
            <w:tcW w:w="567" w:type="dxa"/>
          </w:tcPr>
          <w:p w:rsidR="00CC722D" w:rsidRDefault="00CC722D" w:rsidP="00CC722D">
            <w:pPr>
              <w:widowControl w:val="0"/>
              <w:spacing w:after="0" w:line="360" w:lineRule="auto"/>
            </w:pPr>
          </w:p>
        </w:tc>
        <w:tc>
          <w:tcPr>
            <w:tcW w:w="2268" w:type="dxa"/>
          </w:tcPr>
          <w:p w:rsidR="00CC722D" w:rsidRDefault="00CC722D" w:rsidP="00CC722D">
            <w:pPr>
              <w:widowControl w:val="0"/>
              <w:spacing w:after="0" w:line="360" w:lineRule="auto"/>
            </w:pPr>
          </w:p>
        </w:tc>
      </w:tr>
      <w:tr w:rsidR="00E33092" w:rsidTr="009A5504">
        <w:tc>
          <w:tcPr>
            <w:tcW w:w="2694" w:type="dxa"/>
            <w:shd w:val="clear" w:color="auto" w:fill="E2EFD9" w:themeFill="accent6" w:themeFillTint="33"/>
          </w:tcPr>
          <w:p w:rsidR="00E33092" w:rsidRDefault="00E33092" w:rsidP="00E33092">
            <w:pPr>
              <w:widowControl w:val="0"/>
              <w:spacing w:after="0" w:line="360" w:lineRule="auto"/>
            </w:pPr>
            <w:r>
              <w:t>5. How might you describe a phone (what adjectives would you use)?</w:t>
            </w:r>
          </w:p>
        </w:tc>
        <w:tc>
          <w:tcPr>
            <w:tcW w:w="3828" w:type="dxa"/>
          </w:tcPr>
          <w:p w:rsidR="00E33092" w:rsidRDefault="00E33092" w:rsidP="00CC722D">
            <w:pPr>
              <w:spacing w:after="0" w:line="360" w:lineRule="auto"/>
              <w:rPr>
                <w:color w:val="FF0000"/>
              </w:rPr>
            </w:pPr>
            <w:r>
              <w:rPr>
                <w:color w:val="FF0000"/>
              </w:rPr>
              <w:t>Individual answers will vary. Adjectives can be words such as: big, small, white, etc.</w:t>
            </w:r>
          </w:p>
        </w:tc>
        <w:tc>
          <w:tcPr>
            <w:tcW w:w="567" w:type="dxa"/>
          </w:tcPr>
          <w:p w:rsidR="00E33092" w:rsidRDefault="00E33092" w:rsidP="00CC722D">
            <w:pPr>
              <w:widowControl w:val="0"/>
              <w:spacing w:after="0" w:line="360" w:lineRule="auto"/>
            </w:pPr>
          </w:p>
        </w:tc>
        <w:tc>
          <w:tcPr>
            <w:tcW w:w="567" w:type="dxa"/>
          </w:tcPr>
          <w:p w:rsidR="00E33092" w:rsidRDefault="00E33092" w:rsidP="00CC722D">
            <w:pPr>
              <w:widowControl w:val="0"/>
              <w:spacing w:after="0" w:line="360" w:lineRule="auto"/>
            </w:pPr>
          </w:p>
        </w:tc>
        <w:tc>
          <w:tcPr>
            <w:tcW w:w="2268" w:type="dxa"/>
          </w:tcPr>
          <w:p w:rsidR="00E33092" w:rsidRDefault="00E33092" w:rsidP="00CC722D">
            <w:pPr>
              <w:widowControl w:val="0"/>
              <w:spacing w:after="0" w:line="360" w:lineRule="auto"/>
            </w:pPr>
          </w:p>
        </w:tc>
      </w:tr>
    </w:tbl>
    <w:p w:rsidR="00995269" w:rsidRDefault="00995269" w:rsidP="00841E4C">
      <w:pPr>
        <w:widowControl w:val="0"/>
        <w:spacing w:after="0" w:line="360" w:lineRule="auto"/>
      </w:pPr>
    </w:p>
    <w:sectPr w:rsidR="00995269" w:rsidSect="0099526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841E4C">
        <w:pPr>
          <w:pStyle w:val="Footer"/>
        </w:pPr>
        <w:r>
          <w:t xml:space="preserve">Assessor Guide - </w:t>
        </w:r>
        <w:r w:rsidR="00995269">
          <w:t xml:space="preserve">Written Questionnaire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E83B25">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086"/>
    <w:multiLevelType w:val="hybridMultilevel"/>
    <w:tmpl w:val="B5C4BA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017BD1"/>
    <w:multiLevelType w:val="hybridMultilevel"/>
    <w:tmpl w:val="A586A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E1A19F4"/>
    <w:multiLevelType w:val="hybridMultilevel"/>
    <w:tmpl w:val="B6A0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D97618"/>
    <w:multiLevelType w:val="hybridMultilevel"/>
    <w:tmpl w:val="B5C4BA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0563D8"/>
    <w:rsid w:val="001C5B05"/>
    <w:rsid w:val="00350703"/>
    <w:rsid w:val="003B3045"/>
    <w:rsid w:val="007E0480"/>
    <w:rsid w:val="00841E4C"/>
    <w:rsid w:val="00995269"/>
    <w:rsid w:val="00CC722D"/>
    <w:rsid w:val="00E33092"/>
    <w:rsid w:val="00E83B25"/>
    <w:rsid w:val="00F62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paragraph" w:styleId="Heading2">
    <w:name w:val="heading 2"/>
    <w:basedOn w:val="Normal"/>
    <w:next w:val="Normal"/>
    <w:link w:val="Heading2Char"/>
    <w:uiPriority w:val="9"/>
    <w:semiHidden/>
    <w:unhideWhenUsed/>
    <w:qFormat/>
    <w:rsid w:val="007E0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paragraph" w:styleId="ListParagraph">
    <w:name w:val="List Paragraph"/>
    <w:basedOn w:val="Normal"/>
    <w:link w:val="ListParagraphChar"/>
    <w:uiPriority w:val="34"/>
    <w:qFormat/>
    <w:rsid w:val="00841E4C"/>
    <w:pPr>
      <w:widowControl w:val="0"/>
      <w:spacing w:after="0" w:line="240" w:lineRule="auto"/>
    </w:pPr>
  </w:style>
  <w:style w:type="character" w:customStyle="1" w:styleId="ListParagraphChar">
    <w:name w:val="List Paragraph Char"/>
    <w:basedOn w:val="DefaultParagraphFont"/>
    <w:link w:val="ListParagraph"/>
    <w:uiPriority w:val="34"/>
    <w:rsid w:val="00841E4C"/>
  </w:style>
  <w:style w:type="character" w:customStyle="1" w:styleId="Heading2Char">
    <w:name w:val="Heading 2 Char"/>
    <w:basedOn w:val="DefaultParagraphFont"/>
    <w:link w:val="Heading2"/>
    <w:uiPriority w:val="9"/>
    <w:semiHidden/>
    <w:rsid w:val="007E04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8804">
      <w:bodyDiv w:val="1"/>
      <w:marLeft w:val="0"/>
      <w:marRight w:val="0"/>
      <w:marTop w:val="0"/>
      <w:marBottom w:val="0"/>
      <w:divBdr>
        <w:top w:val="none" w:sz="0" w:space="0" w:color="auto"/>
        <w:left w:val="none" w:sz="0" w:space="0" w:color="auto"/>
        <w:bottom w:val="none" w:sz="0" w:space="0" w:color="auto"/>
        <w:right w:val="none" w:sz="0" w:space="0" w:color="auto"/>
      </w:divBdr>
    </w:div>
    <w:div w:id="2106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2017-08-08T23:21:00Z</dcterms:created>
  <dcterms:modified xsi:type="dcterms:W3CDTF">2017-08-08T23:21:00Z</dcterms:modified>
</cp:coreProperties>
</file>