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6"/>
        <w:gridCol w:w="13262"/>
      </w:tblGrid>
      <w:tr w:rsidR="00F418DB" w:rsidRPr="002252A0" w:rsidTr="00DA38A5">
        <w:trPr>
          <w:cantSplit/>
          <w:trHeight w:val="567"/>
        </w:trPr>
        <w:tc>
          <w:tcPr>
            <w:tcW w:w="15338" w:type="dxa"/>
            <w:gridSpan w:val="2"/>
            <w:shd w:val="clear" w:color="auto" w:fill="50C878"/>
          </w:tcPr>
          <w:p w:rsidR="00F418DB" w:rsidRPr="002252A0" w:rsidRDefault="00BB2928" w:rsidP="00DA38A5">
            <w:pPr>
              <w:spacing w:line="360" w:lineRule="auto"/>
              <w:jc w:val="center"/>
              <w:rPr>
                <w:rFonts w:ascii="Nirmala UI" w:hAnsi="Nirmala UI" w:cs="Nirmala UI"/>
                <w:b/>
                <w:color w:val="FFFFFF" w:themeColor="background1"/>
                <w:szCs w:val="20"/>
              </w:rPr>
            </w:pPr>
            <w:r w:rsidRPr="002252A0">
              <w:rPr>
                <w:rFonts w:ascii="Nirmala UI" w:hAnsi="Nirmala UI" w:cs="Nirmala UI"/>
                <w:b/>
                <w:color w:val="FFFFFF" w:themeColor="background1"/>
                <w:szCs w:val="20"/>
              </w:rPr>
              <w:t xml:space="preserve">RPL </w:t>
            </w:r>
            <w:r w:rsidR="00F418DB" w:rsidRPr="002252A0">
              <w:rPr>
                <w:rFonts w:ascii="Nirmala UI" w:hAnsi="Nirmala UI" w:cs="Nirmala UI"/>
                <w:b/>
                <w:color w:val="FFFFFF" w:themeColor="background1"/>
                <w:szCs w:val="20"/>
              </w:rPr>
              <w:t>Competency Discussion</w:t>
            </w:r>
            <w:r w:rsidR="00F82BD0" w:rsidRPr="002252A0">
              <w:rPr>
                <w:rFonts w:ascii="Nirmala UI" w:hAnsi="Nirmala UI" w:cs="Nirmala UI"/>
                <w:b/>
                <w:color w:val="FFFFFF" w:themeColor="background1"/>
                <w:szCs w:val="20"/>
              </w:rPr>
              <w:t xml:space="preserve"> – Assessor Guide</w:t>
            </w:r>
          </w:p>
        </w:tc>
      </w:tr>
      <w:tr w:rsidR="00361E33" w:rsidRPr="002252A0" w:rsidTr="00DA38A5">
        <w:trPr>
          <w:cantSplit/>
          <w:trHeight w:val="567"/>
        </w:trPr>
        <w:tc>
          <w:tcPr>
            <w:tcW w:w="15338" w:type="dxa"/>
            <w:gridSpan w:val="2"/>
            <w:shd w:val="clear" w:color="auto" w:fill="50C878"/>
          </w:tcPr>
          <w:p w:rsidR="00361E33" w:rsidRPr="002252A0" w:rsidRDefault="00361E33" w:rsidP="00DA38A5">
            <w:pPr>
              <w:spacing w:line="360" w:lineRule="auto"/>
              <w:jc w:val="center"/>
              <w:rPr>
                <w:rFonts w:ascii="Nirmala UI" w:hAnsi="Nirmala UI" w:cs="Nirmala UI"/>
                <w:b/>
                <w:sz w:val="20"/>
                <w:szCs w:val="20"/>
              </w:rPr>
            </w:pPr>
            <w:r w:rsidRPr="002252A0">
              <w:rPr>
                <w:rFonts w:ascii="Nirmala UI" w:hAnsi="Nirmala UI" w:cs="Nirmala UI"/>
                <w:b/>
                <w:color w:val="FFFFFF" w:themeColor="background1"/>
                <w:szCs w:val="20"/>
              </w:rPr>
              <w:t>Part 1: Assessment details and instructions</w:t>
            </w:r>
          </w:p>
        </w:tc>
      </w:tr>
      <w:tr w:rsidR="00361E33" w:rsidRPr="002252A0" w:rsidTr="00F82BD0">
        <w:trPr>
          <w:cantSplit/>
        </w:trPr>
        <w:tc>
          <w:tcPr>
            <w:tcW w:w="2076" w:type="dxa"/>
            <w:shd w:val="clear" w:color="auto" w:fill="98FF98"/>
          </w:tcPr>
          <w:p w:rsidR="00361E33" w:rsidRPr="002252A0" w:rsidRDefault="00361E33" w:rsidP="00DA38A5">
            <w:pPr>
              <w:pStyle w:val="Tableheading1"/>
            </w:pPr>
            <w:r w:rsidRPr="002252A0">
              <w:t>Unit of competency</w:t>
            </w:r>
          </w:p>
        </w:tc>
        <w:tc>
          <w:tcPr>
            <w:tcW w:w="13262" w:type="dxa"/>
            <w:shd w:val="clear" w:color="auto" w:fill="auto"/>
          </w:tcPr>
          <w:p w:rsidR="00361E33" w:rsidRPr="002252A0" w:rsidRDefault="00FE421A" w:rsidP="00DA38A5">
            <w:pPr>
              <w:spacing w:line="360" w:lineRule="auto"/>
              <w:rPr>
                <w:rFonts w:ascii="Nirmala UI" w:hAnsi="Nirmala UI" w:cs="Nirmala UI"/>
                <w:sz w:val="20"/>
                <w:szCs w:val="20"/>
              </w:rPr>
            </w:pPr>
            <w:r w:rsidRPr="002252A0">
              <w:rPr>
                <w:rFonts w:ascii="Nirmala UI" w:hAnsi="Nirmala UI" w:cs="Nirmala UI"/>
                <w:sz w:val="20"/>
                <w:szCs w:val="20"/>
              </w:rPr>
              <w:t>CUAPPR201 Make simple creative work</w:t>
            </w:r>
          </w:p>
        </w:tc>
      </w:tr>
      <w:tr w:rsidR="00361E33" w:rsidRPr="002252A0" w:rsidTr="00F82BD0">
        <w:trPr>
          <w:cantSplit/>
        </w:trPr>
        <w:tc>
          <w:tcPr>
            <w:tcW w:w="2076" w:type="dxa"/>
            <w:shd w:val="clear" w:color="auto" w:fill="98FF98"/>
          </w:tcPr>
          <w:p w:rsidR="00361E33" w:rsidRPr="002252A0" w:rsidRDefault="00361E33" w:rsidP="00F82BD0">
            <w:pPr>
              <w:pStyle w:val="TableText9ptItalic"/>
              <w:rPr>
                <w:rFonts w:ascii="Nirmala UI" w:hAnsi="Nirmala UI" w:cs="Nirmala UI"/>
              </w:rPr>
            </w:pPr>
            <w:r w:rsidRPr="002252A0">
              <w:rPr>
                <w:rFonts w:ascii="Nirmala UI" w:hAnsi="Nirmala UI" w:cs="Nirmala UI"/>
              </w:rPr>
              <w:t>Application of the Unit of Competency</w:t>
            </w:r>
          </w:p>
        </w:tc>
        <w:tc>
          <w:tcPr>
            <w:tcW w:w="13262" w:type="dxa"/>
            <w:shd w:val="clear" w:color="auto" w:fill="auto"/>
          </w:tcPr>
          <w:p w:rsidR="00361E33" w:rsidRPr="002252A0" w:rsidRDefault="00361E33" w:rsidP="00DA38A5">
            <w:pPr>
              <w:pStyle w:val="MajorTableText"/>
              <w:spacing w:line="360" w:lineRule="auto"/>
              <w:rPr>
                <w:rFonts w:ascii="Nirmala UI" w:hAnsi="Nirmala UI" w:cs="Nirmala UI"/>
                <w:sz w:val="20"/>
              </w:rPr>
            </w:pPr>
            <w:r w:rsidRPr="002252A0">
              <w:rPr>
                <w:rFonts w:ascii="Nirmala UI" w:hAnsi="Nirmala UI" w:cs="Nirmala UI"/>
                <w:sz w:val="20"/>
              </w:rPr>
              <w:t>This unit describes the skills and knowledge required to make simple creative work in any medium. It involves the process of developing and discussing ideas, and then using a limited range of specific art and design techniques to communicate those ideas through the work.</w:t>
            </w:r>
          </w:p>
          <w:p w:rsidR="00361E33" w:rsidRPr="002252A0" w:rsidRDefault="00361E33" w:rsidP="00DA38A5">
            <w:pPr>
              <w:pStyle w:val="MajorTableText"/>
              <w:spacing w:line="360" w:lineRule="auto"/>
              <w:rPr>
                <w:rFonts w:ascii="Nirmala UI" w:hAnsi="Nirmala UI" w:cs="Nirmala UI"/>
                <w:sz w:val="20"/>
              </w:rPr>
            </w:pPr>
            <w:r w:rsidRPr="002252A0">
              <w:rPr>
                <w:rFonts w:ascii="Nirmala UI" w:hAnsi="Nirmala UI" w:cs="Nirmala UI"/>
                <w:sz w:val="20"/>
              </w:rPr>
              <w:t>It applies to individuals who, with the help and feedback of key people, develop and apply a repertoire of skills to make simple creative work in any form.</w:t>
            </w:r>
          </w:p>
          <w:p w:rsidR="00361E33" w:rsidRPr="002252A0" w:rsidRDefault="00361E33" w:rsidP="00DA38A5">
            <w:pPr>
              <w:pStyle w:val="MajorTableText"/>
              <w:spacing w:line="360" w:lineRule="auto"/>
              <w:rPr>
                <w:rFonts w:ascii="Nirmala UI" w:hAnsi="Nirmala UI" w:cs="Nirmala UI"/>
                <w:sz w:val="20"/>
              </w:rPr>
            </w:pPr>
            <w:r w:rsidRPr="002252A0">
              <w:rPr>
                <w:rFonts w:ascii="Nirmala UI" w:hAnsi="Nirmala UI" w:cs="Nirmala UI"/>
                <w:sz w:val="20"/>
              </w:rPr>
              <w:t>No licensing, legislative or certification requirements apply to this unit at the time of publication.</w:t>
            </w:r>
          </w:p>
        </w:tc>
      </w:tr>
      <w:tr w:rsidR="006D6D27" w:rsidRPr="002252A0" w:rsidTr="00F82BD0">
        <w:trPr>
          <w:cantSplit/>
        </w:trPr>
        <w:tc>
          <w:tcPr>
            <w:tcW w:w="2076" w:type="dxa"/>
            <w:shd w:val="clear" w:color="auto" w:fill="98FF98"/>
          </w:tcPr>
          <w:p w:rsidR="006D6D27" w:rsidRPr="002252A0" w:rsidRDefault="006D6D27" w:rsidP="00F82BD0">
            <w:pPr>
              <w:pStyle w:val="TableText9ptItalic"/>
              <w:rPr>
                <w:rFonts w:ascii="Nirmala UI" w:hAnsi="Nirmala UI" w:cs="Nirmala UI"/>
              </w:rPr>
            </w:pPr>
            <w:r w:rsidRPr="002252A0">
              <w:rPr>
                <w:rFonts w:ascii="Nirmala UI" w:hAnsi="Nirmala UI" w:cs="Nirmala UI"/>
              </w:rPr>
              <w:t>Instructions for the Assessor</w:t>
            </w:r>
          </w:p>
        </w:tc>
        <w:tc>
          <w:tcPr>
            <w:tcW w:w="13262" w:type="dxa"/>
            <w:shd w:val="clear" w:color="auto" w:fill="auto"/>
          </w:tcPr>
          <w:p w:rsidR="006D6D27" w:rsidRPr="002252A0" w:rsidRDefault="00483687" w:rsidP="00DA38A5">
            <w:pPr>
              <w:pStyle w:val="MajorTableText"/>
              <w:spacing w:line="360" w:lineRule="auto"/>
              <w:rPr>
                <w:rFonts w:ascii="Nirmala UI" w:hAnsi="Nirmala UI" w:cs="Nirmala UI"/>
                <w:sz w:val="20"/>
              </w:rPr>
            </w:pPr>
            <w:r w:rsidRPr="002252A0">
              <w:rPr>
                <w:rFonts w:ascii="Nirmala UI" w:hAnsi="Nirmala UI" w:cs="Nirmala UI"/>
                <w:sz w:val="20"/>
              </w:rPr>
              <w:t xml:space="preserve">The candidate must be supervised </w:t>
            </w:r>
            <w:proofErr w:type="gramStart"/>
            <w:r w:rsidRPr="002252A0">
              <w:rPr>
                <w:rFonts w:ascii="Nirmala UI" w:hAnsi="Nirmala UI" w:cs="Nirmala UI"/>
                <w:sz w:val="20"/>
              </w:rPr>
              <w:t>at all times</w:t>
            </w:r>
            <w:proofErr w:type="gramEnd"/>
            <w:r w:rsidRPr="002252A0">
              <w:rPr>
                <w:rFonts w:ascii="Nirmala UI" w:hAnsi="Nirmala UI" w:cs="Nirmala UI"/>
                <w:sz w:val="20"/>
              </w:rPr>
              <w:t xml:space="preserve"> while taking this assessment, they cannot have access to any reference materials or any assistance in providing responses. They may choose to take this assessment as a written or verbal questioning task. If they choose written, they must provide written responses to each of the questions. If they choose verbal, you will need to read the question to them, then record their response. You can record key points of their response</w:t>
            </w:r>
            <w:r w:rsidR="00DA38A5" w:rsidRPr="002252A0">
              <w:rPr>
                <w:rFonts w:ascii="Nirmala UI" w:hAnsi="Nirmala UI" w:cs="Nirmala UI"/>
                <w:sz w:val="20"/>
              </w:rPr>
              <w:t>s</w:t>
            </w:r>
            <w:r w:rsidRPr="002252A0">
              <w:rPr>
                <w:rFonts w:ascii="Nirmala UI" w:hAnsi="Nirmala UI" w:cs="Nirmala UI"/>
                <w:sz w:val="20"/>
              </w:rPr>
              <w:t xml:space="preserve"> rather than a full transcript. </w:t>
            </w:r>
            <w:r w:rsidR="00DA38A5" w:rsidRPr="002252A0">
              <w:rPr>
                <w:rFonts w:ascii="Nirmala UI" w:hAnsi="Nirmala UI" w:cs="Nirmala UI"/>
                <w:sz w:val="20"/>
              </w:rPr>
              <w:t xml:space="preserve">The maximum time limit for this assessment is two (2) hours, but there is no minimum time limit. </w:t>
            </w:r>
          </w:p>
        </w:tc>
      </w:tr>
      <w:tr w:rsidR="00F82BD0" w:rsidRPr="002252A0" w:rsidTr="00F82BD0">
        <w:trPr>
          <w:cantSplit/>
        </w:trPr>
        <w:tc>
          <w:tcPr>
            <w:tcW w:w="2076" w:type="dxa"/>
            <w:shd w:val="clear" w:color="auto" w:fill="98FF98"/>
          </w:tcPr>
          <w:p w:rsidR="00F82BD0" w:rsidRPr="002252A0" w:rsidRDefault="00F82BD0" w:rsidP="00F82BD0">
            <w:pPr>
              <w:pStyle w:val="TableText9ptItalic"/>
              <w:rPr>
                <w:rFonts w:ascii="Nirmala UI" w:hAnsi="Nirmala UI" w:cs="Nirmala UI"/>
              </w:rPr>
            </w:pPr>
            <w:r w:rsidRPr="002252A0">
              <w:rPr>
                <w:rFonts w:ascii="Nirmala UI" w:hAnsi="Nirmala UI" w:cs="Nirmala UI"/>
              </w:rPr>
              <w:t>Guidance on marking work</w:t>
            </w:r>
          </w:p>
        </w:tc>
        <w:tc>
          <w:tcPr>
            <w:tcW w:w="13262" w:type="dxa"/>
            <w:shd w:val="clear" w:color="auto" w:fill="auto"/>
          </w:tcPr>
          <w:p w:rsidR="00F82BD0" w:rsidRPr="002252A0" w:rsidRDefault="00F82BD0" w:rsidP="00F82BD0">
            <w:pPr>
              <w:pStyle w:val="MajorTableText"/>
              <w:numPr>
                <w:ilvl w:val="0"/>
                <w:numId w:val="10"/>
              </w:numPr>
              <w:spacing w:line="360" w:lineRule="auto"/>
              <w:rPr>
                <w:rFonts w:ascii="Nirmala UI" w:hAnsi="Nirmala UI" w:cs="Nirmala UI"/>
                <w:sz w:val="20"/>
              </w:rPr>
            </w:pPr>
            <w:r w:rsidRPr="002252A0">
              <w:rPr>
                <w:rFonts w:ascii="Nirmala UI" w:hAnsi="Nirmala UI" w:cs="Nirmala UI"/>
                <w:sz w:val="20"/>
              </w:rPr>
              <w:t xml:space="preserve">Consider the answers presented by the candidate against the benchmark responses provided below. </w:t>
            </w:r>
          </w:p>
          <w:p w:rsidR="00F82BD0" w:rsidRPr="002252A0" w:rsidRDefault="00F82BD0" w:rsidP="00F82BD0">
            <w:pPr>
              <w:pStyle w:val="MajorTableText"/>
              <w:numPr>
                <w:ilvl w:val="0"/>
                <w:numId w:val="10"/>
              </w:numPr>
              <w:spacing w:line="360" w:lineRule="auto"/>
              <w:rPr>
                <w:rFonts w:ascii="Nirmala UI" w:hAnsi="Nirmala UI" w:cs="Nirmala UI"/>
                <w:sz w:val="20"/>
              </w:rPr>
            </w:pPr>
            <w:r w:rsidRPr="002252A0">
              <w:rPr>
                <w:rFonts w:ascii="Nirmala UI" w:hAnsi="Nirmala UI" w:cs="Nirmala UI"/>
                <w:sz w:val="20"/>
              </w:rPr>
              <w:t xml:space="preserve">Where an item is not sufficiently addressed, you may draw upon the information provided in the other responses – however you must exercise your professional judgement when doing so. For instance, if the correct answer is entirely contained within the response to a different question, could this indicate that the candidate does not understand the assessment task? </w:t>
            </w:r>
          </w:p>
          <w:p w:rsidR="00F82BD0" w:rsidRPr="002252A0" w:rsidRDefault="00F82BD0" w:rsidP="00F82BD0">
            <w:pPr>
              <w:pStyle w:val="MajorTableText"/>
              <w:numPr>
                <w:ilvl w:val="0"/>
                <w:numId w:val="10"/>
              </w:numPr>
              <w:spacing w:line="360" w:lineRule="auto"/>
              <w:rPr>
                <w:rFonts w:ascii="Nirmala UI" w:hAnsi="Nirmala UI" w:cs="Nirmala UI"/>
                <w:sz w:val="20"/>
              </w:rPr>
            </w:pPr>
            <w:r w:rsidRPr="002252A0">
              <w:rPr>
                <w:rFonts w:ascii="Nirmala UI" w:hAnsi="Nirmala UI" w:cs="Nirmala UI"/>
                <w:sz w:val="20"/>
              </w:rPr>
              <w:t>The candidate must show competency in all parts of this assessment to receive a satisfactory result</w:t>
            </w:r>
          </w:p>
          <w:p w:rsidR="00F82BD0" w:rsidRPr="002252A0" w:rsidRDefault="00F82BD0" w:rsidP="00F82BD0">
            <w:pPr>
              <w:pStyle w:val="MajorTableText"/>
              <w:numPr>
                <w:ilvl w:val="0"/>
                <w:numId w:val="10"/>
              </w:numPr>
              <w:spacing w:line="360" w:lineRule="auto"/>
              <w:rPr>
                <w:rFonts w:ascii="Nirmala UI" w:hAnsi="Nirmala UI" w:cs="Nirmala UI"/>
                <w:sz w:val="20"/>
              </w:rPr>
            </w:pPr>
            <w:r w:rsidRPr="002252A0">
              <w:rPr>
                <w:rFonts w:ascii="Nirmala UI" w:hAnsi="Nirmala UI" w:cs="Nirmala UI"/>
                <w:sz w:val="20"/>
              </w:rPr>
              <w:t>All reasonable adjustments should be record (with justification) in the assessment instrument</w:t>
            </w:r>
          </w:p>
          <w:p w:rsidR="00F82BD0" w:rsidRPr="002252A0" w:rsidRDefault="00F82BD0" w:rsidP="00F82BD0">
            <w:pPr>
              <w:pStyle w:val="MajorTableText"/>
              <w:numPr>
                <w:ilvl w:val="0"/>
                <w:numId w:val="10"/>
              </w:numPr>
              <w:spacing w:line="360" w:lineRule="auto"/>
              <w:rPr>
                <w:rFonts w:ascii="Nirmala UI" w:hAnsi="Nirmala UI" w:cs="Nirmala UI"/>
                <w:sz w:val="20"/>
              </w:rPr>
            </w:pPr>
            <w:r w:rsidRPr="002252A0">
              <w:rPr>
                <w:rFonts w:ascii="Nirmala UI" w:hAnsi="Nirmala UI" w:cs="Nirmala UI"/>
                <w:b/>
                <w:sz w:val="20"/>
              </w:rPr>
              <w:t>No marking is to be done in this document – it is for reference only. All assessment decisions and comments should be recorded in the instrument</w:t>
            </w:r>
          </w:p>
        </w:tc>
      </w:tr>
      <w:tr w:rsidR="006D6D27" w:rsidRPr="002252A0" w:rsidTr="00F82BD0">
        <w:trPr>
          <w:cantSplit/>
        </w:trPr>
        <w:tc>
          <w:tcPr>
            <w:tcW w:w="2076" w:type="dxa"/>
            <w:shd w:val="clear" w:color="auto" w:fill="98FF98"/>
          </w:tcPr>
          <w:p w:rsidR="006D6D27" w:rsidRPr="002252A0" w:rsidRDefault="006D6D27" w:rsidP="00F82BD0">
            <w:pPr>
              <w:pStyle w:val="TableText9ptItalic"/>
              <w:rPr>
                <w:rFonts w:ascii="Nirmala UI" w:hAnsi="Nirmala UI" w:cs="Nirmala UI"/>
              </w:rPr>
            </w:pPr>
            <w:r w:rsidRPr="002252A0">
              <w:rPr>
                <w:rFonts w:ascii="Nirmala UI" w:hAnsi="Nirmala UI" w:cs="Nirmala UI"/>
              </w:rPr>
              <w:lastRenderedPageBreak/>
              <w:t>Reasonable Adjustments</w:t>
            </w:r>
          </w:p>
        </w:tc>
        <w:tc>
          <w:tcPr>
            <w:tcW w:w="13262" w:type="dxa"/>
            <w:shd w:val="clear" w:color="auto" w:fill="auto"/>
          </w:tcPr>
          <w:p w:rsidR="006D6D27" w:rsidRPr="002252A0" w:rsidRDefault="004F04D6" w:rsidP="00DA38A5">
            <w:pPr>
              <w:pStyle w:val="MajorTableText"/>
              <w:spacing w:line="360" w:lineRule="auto"/>
              <w:rPr>
                <w:rFonts w:ascii="Nirmala UI" w:hAnsi="Nirmala UI" w:cs="Nirmala UI"/>
                <w:sz w:val="20"/>
              </w:rPr>
            </w:pPr>
            <w:r w:rsidRPr="002252A0">
              <w:rPr>
                <w:rFonts w:ascii="Nirmala UI" w:hAnsi="Nirmala UI" w:cs="Nirmala UI"/>
                <w:sz w:val="20"/>
              </w:rPr>
              <w:t>This assessment may be admi</w:t>
            </w:r>
            <w:r w:rsidR="00483687" w:rsidRPr="002252A0">
              <w:rPr>
                <w:rFonts w:ascii="Nirmala UI" w:hAnsi="Nirmala UI" w:cs="Nirmala UI"/>
                <w:sz w:val="20"/>
              </w:rPr>
              <w:t>ni</w:t>
            </w:r>
            <w:r w:rsidRPr="002252A0">
              <w:rPr>
                <w:rFonts w:ascii="Nirmala UI" w:hAnsi="Nirmala UI" w:cs="Nirmala UI"/>
                <w:sz w:val="20"/>
              </w:rPr>
              <w:t xml:space="preserve">stered as written questions or verbal questions. </w:t>
            </w:r>
            <w:r w:rsidR="00483687" w:rsidRPr="002252A0">
              <w:rPr>
                <w:rFonts w:ascii="Nirmala UI" w:hAnsi="Nirmala UI" w:cs="Nirmala UI"/>
                <w:sz w:val="20"/>
              </w:rPr>
              <w:t xml:space="preserve">If administered as a written question assessment, this will not provide evidence towards the Oral Communication Foundation Skill. </w:t>
            </w:r>
          </w:p>
        </w:tc>
      </w:tr>
    </w:tbl>
    <w:p w:rsidR="00DA38A5" w:rsidRPr="002252A0" w:rsidRDefault="00DA38A5" w:rsidP="00DA38A5">
      <w:pPr>
        <w:spacing w:line="360" w:lineRule="auto"/>
        <w:rPr>
          <w:rFonts w:ascii="Nirmala UI" w:hAnsi="Nirmala UI" w:cs="Nirmala UI"/>
        </w:rPr>
      </w:pPr>
    </w:p>
    <w:p w:rsidR="00DA38A5" w:rsidRPr="002252A0" w:rsidRDefault="00DA38A5">
      <w:pPr>
        <w:rPr>
          <w:rFonts w:ascii="Nirmala UI" w:hAnsi="Nirmala UI" w:cs="Nirmala UI"/>
        </w:rPr>
      </w:pPr>
      <w:r w:rsidRPr="002252A0">
        <w:rPr>
          <w:rFonts w:ascii="Nirmala UI" w:hAnsi="Nirmala UI" w:cs="Nirmala UI"/>
        </w:rPr>
        <w:br w:type="page"/>
      </w:r>
    </w:p>
    <w:tbl>
      <w:tblPr>
        <w:tblStyle w:val="TableGrid"/>
        <w:tblW w:w="0" w:type="auto"/>
        <w:tblLook w:val="04A0" w:firstRow="1" w:lastRow="0" w:firstColumn="1" w:lastColumn="0" w:noHBand="0" w:noVBand="1"/>
      </w:tblPr>
      <w:tblGrid>
        <w:gridCol w:w="2995"/>
        <w:gridCol w:w="12343"/>
      </w:tblGrid>
      <w:tr w:rsidR="00483687" w:rsidRPr="002252A0" w:rsidTr="00DA38A5">
        <w:trPr>
          <w:cantSplit/>
        </w:trPr>
        <w:tc>
          <w:tcPr>
            <w:tcW w:w="153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483687" w:rsidRPr="002252A0" w:rsidRDefault="00483687" w:rsidP="00DA38A5">
            <w:pPr>
              <w:spacing w:line="360" w:lineRule="auto"/>
              <w:jc w:val="center"/>
              <w:rPr>
                <w:rFonts w:ascii="Nirmala UI" w:hAnsi="Nirmala UI" w:cs="Nirmala UI"/>
                <w:b/>
                <w:color w:val="FFFFFF" w:themeColor="background1"/>
                <w:sz w:val="20"/>
                <w:szCs w:val="20"/>
              </w:rPr>
            </w:pPr>
            <w:r w:rsidRPr="002252A0">
              <w:rPr>
                <w:rFonts w:ascii="Nirmala UI" w:hAnsi="Nirmala UI" w:cs="Nirmala UI"/>
                <w:b/>
                <w:color w:val="FFFFFF" w:themeColor="background1"/>
                <w:szCs w:val="20"/>
              </w:rPr>
              <w:lastRenderedPageBreak/>
              <w:t xml:space="preserve">Part 2: </w:t>
            </w:r>
            <w:r w:rsidR="00F82BD0" w:rsidRPr="002252A0">
              <w:rPr>
                <w:rFonts w:ascii="Nirmala UI" w:hAnsi="Nirmala UI" w:cs="Nirmala UI"/>
                <w:b/>
                <w:color w:val="FFFFFF" w:themeColor="background1"/>
                <w:szCs w:val="20"/>
              </w:rPr>
              <w:t>Benchmarks</w:t>
            </w:r>
          </w:p>
        </w:tc>
      </w:tr>
      <w:tr w:rsidR="00622E65" w:rsidRPr="002252A0" w:rsidTr="00DA38A5">
        <w:trPr>
          <w:cantSplit/>
        </w:trPr>
        <w:tc>
          <w:tcPr>
            <w:tcW w:w="153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622E65" w:rsidRPr="000B3880" w:rsidRDefault="00622E65" w:rsidP="00622E65">
            <w:pPr>
              <w:spacing w:line="360" w:lineRule="auto"/>
              <w:jc w:val="center"/>
              <w:rPr>
                <w:rFonts w:ascii="Nirmala UI" w:hAnsi="Nirmala UI" w:cs="Nirmala UI"/>
                <w:b/>
                <w:color w:val="FFFFFF" w:themeColor="background1"/>
              </w:rPr>
            </w:pPr>
            <w:r w:rsidRPr="000B3880">
              <w:rPr>
                <w:rFonts w:ascii="Nirmala UI" w:hAnsi="Nirmala UI" w:cs="Nirmala UI"/>
                <w:b/>
                <w:color w:val="FFFFFF" w:themeColor="background1"/>
              </w:rPr>
              <w:t>THIS DOCUMENT MUST NOT BE SHOWN TO ANY CANDIDATES OR POTENTIAL CANDIDATES</w:t>
            </w:r>
          </w:p>
        </w:tc>
      </w:tr>
      <w:tr w:rsidR="00622E65" w:rsidRPr="002252A0" w:rsidTr="000904B3">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jc w:val="center"/>
              <w:rPr>
                <w:rFonts w:ascii="Nirmala UI" w:hAnsi="Nirmala UI" w:cs="Nirmala UI"/>
                <w:b/>
                <w:sz w:val="20"/>
                <w:szCs w:val="20"/>
              </w:rPr>
            </w:pPr>
            <w:r w:rsidRPr="002252A0">
              <w:rPr>
                <w:rFonts w:ascii="Nirmala UI" w:hAnsi="Nirmala UI" w:cs="Nirmala UI"/>
                <w:b/>
                <w:sz w:val="20"/>
                <w:szCs w:val="20"/>
              </w:rPr>
              <w:t>Question</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jc w:val="center"/>
              <w:rPr>
                <w:rFonts w:ascii="Nirmala UI" w:hAnsi="Nirmala UI" w:cs="Nirmala UI"/>
                <w:b/>
                <w:sz w:val="20"/>
                <w:szCs w:val="20"/>
              </w:rPr>
            </w:pPr>
            <w:r w:rsidRPr="002252A0">
              <w:rPr>
                <w:rFonts w:ascii="Nirmala UI" w:hAnsi="Nirmala UI" w:cs="Nirmala UI"/>
                <w:b/>
                <w:sz w:val="20"/>
                <w:szCs w:val="20"/>
              </w:rPr>
              <w:t>Benchmark Responses</w:t>
            </w:r>
            <w:bookmarkStart w:id="0" w:name="_GoBack"/>
            <w:bookmarkEnd w:id="0"/>
          </w:p>
        </w:tc>
      </w:tr>
      <w:tr w:rsidR="00622E65" w:rsidRPr="002252A0" w:rsidTr="00103DAD">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Q1.</w:t>
            </w:r>
            <w:r w:rsidRPr="002252A0">
              <w:rPr>
                <w:rFonts w:ascii="Nirmala UI" w:hAnsi="Nirmala UI" w:cs="Nirmala UI"/>
                <w:sz w:val="20"/>
                <w:szCs w:val="20"/>
              </w:rPr>
              <w:t xml:space="preserve"> What medium do you work with?</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Candidate may list any medium, so long as it involves creative input on the Candidate’s part. Could include:</w:t>
            </w:r>
          </w:p>
          <w:p w:rsidR="00622E65" w:rsidRPr="002252A0" w:rsidRDefault="00622E65" w:rsidP="00622E65">
            <w:pPr>
              <w:pStyle w:val="ListParagraph"/>
              <w:numPr>
                <w:ilvl w:val="0"/>
                <w:numId w:val="11"/>
              </w:numPr>
              <w:spacing w:line="360" w:lineRule="auto"/>
              <w:rPr>
                <w:rFonts w:ascii="Nirmala UI" w:hAnsi="Nirmala UI" w:cs="Nirmala UI"/>
                <w:sz w:val="20"/>
                <w:szCs w:val="20"/>
              </w:rPr>
            </w:pPr>
            <w:r w:rsidRPr="002252A0">
              <w:rPr>
                <w:rFonts w:ascii="Nirmala UI" w:hAnsi="Nirmala UI" w:cs="Nirmala UI"/>
                <w:sz w:val="20"/>
                <w:szCs w:val="20"/>
              </w:rPr>
              <w:t>Painting/drawing</w:t>
            </w:r>
          </w:p>
          <w:p w:rsidR="00622E65" w:rsidRPr="002252A0" w:rsidRDefault="00622E65" w:rsidP="00622E65">
            <w:pPr>
              <w:pStyle w:val="ListParagraph"/>
              <w:numPr>
                <w:ilvl w:val="0"/>
                <w:numId w:val="11"/>
              </w:numPr>
              <w:spacing w:line="360" w:lineRule="auto"/>
              <w:rPr>
                <w:rFonts w:ascii="Nirmala UI" w:hAnsi="Nirmala UI" w:cs="Nirmala UI"/>
                <w:sz w:val="20"/>
                <w:szCs w:val="20"/>
              </w:rPr>
            </w:pPr>
            <w:r w:rsidRPr="002252A0">
              <w:rPr>
                <w:rFonts w:ascii="Nirmala UI" w:hAnsi="Nirmala UI" w:cs="Nirmala UI"/>
                <w:sz w:val="20"/>
                <w:szCs w:val="20"/>
              </w:rPr>
              <w:t>Sculpture</w:t>
            </w:r>
          </w:p>
          <w:p w:rsidR="00622E65" w:rsidRPr="002252A0" w:rsidRDefault="00622E65" w:rsidP="00622E65">
            <w:pPr>
              <w:pStyle w:val="ListParagraph"/>
              <w:numPr>
                <w:ilvl w:val="0"/>
                <w:numId w:val="11"/>
              </w:numPr>
              <w:spacing w:line="360" w:lineRule="auto"/>
              <w:rPr>
                <w:rFonts w:ascii="Nirmala UI" w:hAnsi="Nirmala UI" w:cs="Nirmala UI"/>
                <w:sz w:val="20"/>
                <w:szCs w:val="20"/>
              </w:rPr>
            </w:pPr>
            <w:r w:rsidRPr="002252A0">
              <w:rPr>
                <w:rFonts w:ascii="Nirmala UI" w:hAnsi="Nirmala UI" w:cs="Nirmala UI"/>
                <w:sz w:val="20"/>
                <w:szCs w:val="20"/>
              </w:rPr>
              <w:t>Creative construction and building</w:t>
            </w:r>
          </w:p>
          <w:p w:rsidR="00622E65" w:rsidRPr="002252A0" w:rsidRDefault="00622E65" w:rsidP="00622E65">
            <w:pPr>
              <w:pStyle w:val="ListParagraph"/>
              <w:numPr>
                <w:ilvl w:val="0"/>
                <w:numId w:val="11"/>
              </w:numPr>
              <w:spacing w:line="360" w:lineRule="auto"/>
              <w:rPr>
                <w:rFonts w:ascii="Nirmala UI" w:hAnsi="Nirmala UI" w:cs="Nirmala UI"/>
                <w:sz w:val="20"/>
                <w:szCs w:val="20"/>
              </w:rPr>
            </w:pPr>
            <w:r w:rsidRPr="002252A0">
              <w:rPr>
                <w:rFonts w:ascii="Nirmala UI" w:hAnsi="Nirmala UI" w:cs="Nirmala UI"/>
                <w:sz w:val="20"/>
                <w:szCs w:val="20"/>
              </w:rPr>
              <w:t>Baking and food decoration</w:t>
            </w:r>
          </w:p>
          <w:p w:rsidR="00622E65" w:rsidRPr="002252A0" w:rsidRDefault="00622E65" w:rsidP="00622E65">
            <w:pPr>
              <w:pStyle w:val="ListParagraph"/>
              <w:numPr>
                <w:ilvl w:val="0"/>
                <w:numId w:val="11"/>
              </w:numPr>
              <w:spacing w:line="360" w:lineRule="auto"/>
              <w:rPr>
                <w:rFonts w:ascii="Nirmala UI" w:hAnsi="Nirmala UI" w:cs="Nirmala UI"/>
                <w:sz w:val="20"/>
                <w:szCs w:val="20"/>
              </w:rPr>
            </w:pPr>
            <w:r w:rsidRPr="002252A0">
              <w:rPr>
                <w:rFonts w:ascii="Nirmala UI" w:hAnsi="Nirmala UI" w:cs="Nirmala UI"/>
                <w:sz w:val="20"/>
                <w:szCs w:val="20"/>
              </w:rPr>
              <w:t>And many others</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 xml:space="preserve">Cannot accept responses that indicate that the creative process is not involved. E.G. Assembling cars as a mechanic, following a recipe to create a generic meal in a restaurant, etc. </w:t>
            </w:r>
          </w:p>
        </w:tc>
      </w:tr>
      <w:tr w:rsidR="00622E65" w:rsidRPr="002252A0" w:rsidTr="00DE78D1">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Q2.</w:t>
            </w:r>
            <w:r w:rsidRPr="002252A0">
              <w:rPr>
                <w:rFonts w:ascii="Nirmala UI" w:hAnsi="Nirmala UI" w:cs="Nirmala UI"/>
                <w:sz w:val="20"/>
                <w:szCs w:val="20"/>
              </w:rPr>
              <w:t xml:space="preserve"> In the past, what sources of information have you drawn on to get ideas for your creative works?</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Answers should identify at least two sources, can include (but are not limited to):</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Internet Access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Reference books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Magazines and articles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Industry experts such as community artists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Television shows and documentaries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Teachers</w:t>
            </w:r>
          </w:p>
        </w:tc>
      </w:tr>
      <w:tr w:rsidR="00622E65" w:rsidRPr="002252A0" w:rsidTr="00DF2978">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lastRenderedPageBreak/>
              <w:t xml:space="preserve">Q3. </w:t>
            </w:r>
            <w:r w:rsidRPr="002252A0">
              <w:rPr>
                <w:rFonts w:ascii="Nirmala UI" w:hAnsi="Nirmala UI" w:cs="Nirmala UI"/>
                <w:sz w:val="20"/>
                <w:szCs w:val="20"/>
              </w:rPr>
              <w:t>In the past, what sources of information have you utilised to learn techniques you use to produce creative work?</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Answers should identify at least two sources, can include (but are not limited to):</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Internet Access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Reference books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Magazines and articles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Industry experts such as community artists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Television shows and documentaries</w:t>
            </w:r>
          </w:p>
          <w:p w:rsidR="00622E65" w:rsidRPr="002252A0" w:rsidRDefault="00622E65" w:rsidP="00622E65">
            <w:pPr>
              <w:pStyle w:val="ListParagraph"/>
              <w:numPr>
                <w:ilvl w:val="0"/>
                <w:numId w:val="12"/>
              </w:numPr>
              <w:spacing w:line="360" w:lineRule="auto"/>
              <w:rPr>
                <w:rFonts w:ascii="Nirmala UI" w:hAnsi="Nirmala UI" w:cs="Nirmala UI"/>
                <w:sz w:val="20"/>
                <w:szCs w:val="20"/>
              </w:rPr>
            </w:pPr>
            <w:r w:rsidRPr="002252A0">
              <w:rPr>
                <w:rFonts w:ascii="Nirmala UI" w:hAnsi="Nirmala UI" w:cs="Nirmala UI"/>
                <w:sz w:val="20"/>
                <w:szCs w:val="20"/>
              </w:rPr>
              <w:t>Teachers</w:t>
            </w:r>
          </w:p>
        </w:tc>
      </w:tr>
      <w:tr w:rsidR="00622E65" w:rsidRPr="002252A0" w:rsidTr="008C6ED6">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Q4.</w:t>
            </w:r>
            <w:r w:rsidRPr="002252A0">
              <w:rPr>
                <w:rFonts w:ascii="Nirmala UI" w:hAnsi="Nirmala UI" w:cs="Nirmala UI"/>
                <w:sz w:val="20"/>
                <w:szCs w:val="20"/>
              </w:rPr>
              <w:t xml:space="preserve"> What method do you use to plan your creative work? </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 xml:space="preserve">Candidate can describe any process so long as it involves documenting their intentions for the planned work. E.G. Sketchbook, written instructions they have developed, a drawing board, photos, etc. </w:t>
            </w:r>
          </w:p>
        </w:tc>
      </w:tr>
      <w:tr w:rsidR="00622E65" w:rsidRPr="002252A0" w:rsidTr="00DC0EE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Q5.</w:t>
            </w:r>
            <w:r w:rsidRPr="002252A0">
              <w:rPr>
                <w:rFonts w:ascii="Nirmala UI" w:hAnsi="Nirmala UI" w:cs="Nirmala UI"/>
                <w:sz w:val="20"/>
                <w:szCs w:val="20"/>
              </w:rPr>
              <w:t xml:space="preserve"> Name a reason why you might make changes to your planned creative work?</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 xml:space="preserve">Reasons could include problems during production, feedback from other people, new information discovered during research, experimentation with different techniques, cost of supplies, availability of equipment, safety issues, etc. </w:t>
            </w:r>
          </w:p>
        </w:tc>
      </w:tr>
      <w:tr w:rsidR="00622E65" w:rsidRPr="002252A0" w:rsidTr="0077581D">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Q6.</w:t>
            </w:r>
            <w:r w:rsidRPr="002252A0">
              <w:rPr>
                <w:rFonts w:ascii="Nirmala UI" w:hAnsi="Nirmala UI" w:cs="Nirmala UI"/>
                <w:sz w:val="20"/>
                <w:szCs w:val="20"/>
              </w:rPr>
              <w:t xml:space="preserve"> How would you document changes to your planned creative work? </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 xml:space="preserve">Candidate can describe any process so long as it involves recording changes in </w:t>
            </w:r>
            <w:proofErr w:type="gramStart"/>
            <w:r w:rsidRPr="002252A0">
              <w:rPr>
                <w:rFonts w:ascii="Nirmala UI" w:hAnsi="Nirmala UI" w:cs="Nirmala UI"/>
                <w:sz w:val="20"/>
                <w:szCs w:val="20"/>
              </w:rPr>
              <w:t>some kind of document</w:t>
            </w:r>
            <w:proofErr w:type="gramEnd"/>
            <w:r w:rsidRPr="002252A0">
              <w:rPr>
                <w:rFonts w:ascii="Nirmala UI" w:hAnsi="Nirmala UI" w:cs="Nirmala UI"/>
                <w:sz w:val="20"/>
                <w:szCs w:val="20"/>
              </w:rPr>
              <w:t xml:space="preserve">, such as a photo board, diary, written instructions, sketchbook, etc.  </w:t>
            </w:r>
          </w:p>
        </w:tc>
      </w:tr>
      <w:tr w:rsidR="00622E65" w:rsidRPr="002252A0" w:rsidTr="00E608AD">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Q7.</w:t>
            </w:r>
            <w:r w:rsidRPr="002252A0">
              <w:rPr>
                <w:rFonts w:ascii="Nirmala UI" w:hAnsi="Nirmala UI" w:cs="Nirmala UI"/>
                <w:sz w:val="20"/>
                <w:szCs w:val="20"/>
              </w:rPr>
              <w:t xml:space="preserve"> Describe what information you would give when communicating your planned work to another person. </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Candidate can describe any process that indicates they can communicate their plans clearly. You may ask for an example description of one of their projects, etc. A model they could follow includes:</w:t>
            </w:r>
          </w:p>
          <w:p w:rsidR="00622E65" w:rsidRPr="002252A0" w:rsidRDefault="00622E65" w:rsidP="00622E65">
            <w:pPr>
              <w:pStyle w:val="ListParagraph"/>
              <w:numPr>
                <w:ilvl w:val="0"/>
                <w:numId w:val="13"/>
              </w:numPr>
              <w:spacing w:line="360" w:lineRule="auto"/>
              <w:rPr>
                <w:rFonts w:ascii="Nirmala UI" w:hAnsi="Nirmala UI" w:cs="Nirmala UI"/>
                <w:sz w:val="20"/>
                <w:szCs w:val="20"/>
              </w:rPr>
            </w:pPr>
            <w:r w:rsidRPr="002252A0">
              <w:rPr>
                <w:rFonts w:ascii="Nirmala UI" w:hAnsi="Nirmala UI" w:cs="Nirmala UI"/>
                <w:sz w:val="20"/>
                <w:szCs w:val="20"/>
              </w:rPr>
              <w:t>Explain inspiration for piece and sources of information</w:t>
            </w:r>
          </w:p>
          <w:p w:rsidR="00622E65" w:rsidRPr="002252A0" w:rsidRDefault="00622E65" w:rsidP="00622E65">
            <w:pPr>
              <w:pStyle w:val="ListParagraph"/>
              <w:numPr>
                <w:ilvl w:val="0"/>
                <w:numId w:val="13"/>
              </w:numPr>
              <w:spacing w:line="360" w:lineRule="auto"/>
              <w:rPr>
                <w:rFonts w:ascii="Nirmala UI" w:hAnsi="Nirmala UI" w:cs="Nirmala UI"/>
                <w:sz w:val="20"/>
                <w:szCs w:val="20"/>
              </w:rPr>
            </w:pPr>
            <w:r w:rsidRPr="002252A0">
              <w:rPr>
                <w:rFonts w:ascii="Nirmala UI" w:hAnsi="Nirmala UI" w:cs="Nirmala UI"/>
                <w:sz w:val="20"/>
                <w:szCs w:val="20"/>
              </w:rPr>
              <w:t>Explain intended medium</w:t>
            </w:r>
          </w:p>
          <w:p w:rsidR="00622E65" w:rsidRPr="002252A0" w:rsidRDefault="00622E65" w:rsidP="00622E65">
            <w:pPr>
              <w:pStyle w:val="ListParagraph"/>
              <w:numPr>
                <w:ilvl w:val="0"/>
                <w:numId w:val="13"/>
              </w:numPr>
              <w:spacing w:line="360" w:lineRule="auto"/>
              <w:rPr>
                <w:rFonts w:ascii="Nirmala UI" w:hAnsi="Nirmala UI" w:cs="Nirmala UI"/>
                <w:sz w:val="20"/>
                <w:szCs w:val="20"/>
              </w:rPr>
            </w:pPr>
            <w:r w:rsidRPr="002252A0">
              <w:rPr>
                <w:rFonts w:ascii="Nirmala UI" w:hAnsi="Nirmala UI" w:cs="Nirmala UI"/>
                <w:sz w:val="20"/>
                <w:szCs w:val="20"/>
              </w:rPr>
              <w:t>Explain production method for piece they intend to make, E.G. tools, materials, techniques</w:t>
            </w:r>
          </w:p>
          <w:p w:rsidR="00622E65" w:rsidRPr="002252A0" w:rsidRDefault="00622E65" w:rsidP="00622E65">
            <w:pPr>
              <w:pStyle w:val="ListParagraph"/>
              <w:numPr>
                <w:ilvl w:val="0"/>
                <w:numId w:val="13"/>
              </w:numPr>
              <w:spacing w:line="360" w:lineRule="auto"/>
              <w:rPr>
                <w:rFonts w:ascii="Nirmala UI" w:hAnsi="Nirmala UI" w:cs="Nirmala UI"/>
                <w:sz w:val="20"/>
                <w:szCs w:val="20"/>
              </w:rPr>
            </w:pPr>
            <w:r w:rsidRPr="002252A0">
              <w:rPr>
                <w:rFonts w:ascii="Nirmala UI" w:hAnsi="Nirmala UI" w:cs="Nirmala UI"/>
                <w:sz w:val="20"/>
                <w:szCs w:val="20"/>
              </w:rPr>
              <w:t>Describe intended appear of final piece</w:t>
            </w:r>
          </w:p>
        </w:tc>
      </w:tr>
      <w:tr w:rsidR="00622E65" w:rsidRPr="002252A0" w:rsidTr="003449C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Q8.</w:t>
            </w:r>
            <w:r w:rsidRPr="002252A0">
              <w:rPr>
                <w:rFonts w:ascii="Nirmala UI" w:hAnsi="Nirmala UI" w:cs="Nirmala UI"/>
                <w:sz w:val="20"/>
                <w:szCs w:val="20"/>
              </w:rPr>
              <w:t xml:space="preserve"> List two (2) key people whom you would discuss ideas for your creative work with. </w:t>
            </w:r>
          </w:p>
        </w:tc>
        <w:tc>
          <w:tcPr>
            <w:tcW w:w="123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 xml:space="preserve">Answers could include clients, friends, teachers, other artists, experts and critics, co-workers, material and equipment suppliers, and others. </w:t>
            </w:r>
          </w:p>
        </w:tc>
      </w:tr>
      <w:tr w:rsidR="00622E65" w:rsidRPr="002252A0" w:rsidTr="00F82BD0">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lastRenderedPageBreak/>
              <w:t xml:space="preserve">Q9. </w:t>
            </w:r>
            <w:r w:rsidRPr="002252A0">
              <w:rPr>
                <w:rFonts w:ascii="Nirmala UI" w:hAnsi="Nirmala UI" w:cs="Nirmala UI"/>
                <w:sz w:val="20"/>
                <w:szCs w:val="20"/>
              </w:rPr>
              <w:t>Name three (3) materials that you commonly use when producing creative work that can be recycled. Describe how they are recycled.</w:t>
            </w:r>
          </w:p>
        </w:tc>
        <w:tc>
          <w:tcPr>
            <w:tcW w:w="12343"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Candidate should name three specific materials or pieces of equipment. For each item, they should explain how waste is removed from the work area and treated to enable it to be reused later. Exact process will depend on context of creative work. Examples include:</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Clay</w:t>
            </w:r>
            <w:r w:rsidRPr="002252A0">
              <w:rPr>
                <w:rFonts w:ascii="Nirmala UI" w:hAnsi="Nirmala UI" w:cs="Nirmala UI"/>
                <w:sz w:val="20"/>
                <w:szCs w:val="20"/>
              </w:rPr>
              <w:t xml:space="preserve"> – removed from area, inspected for stains or dirt/inclusions, sealed in an airtight container and stored. </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Florist wire</w:t>
            </w:r>
            <w:r w:rsidRPr="002252A0">
              <w:rPr>
                <w:rFonts w:ascii="Nirmala UI" w:hAnsi="Nirmala UI" w:cs="Nirmala UI"/>
                <w:sz w:val="20"/>
                <w:szCs w:val="20"/>
              </w:rPr>
              <w:t xml:space="preserve"> – removed from item, shaped into a suitable shape for storage, returned to container with other pieces of florist wire. </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Paint</w:t>
            </w:r>
            <w:r w:rsidRPr="002252A0">
              <w:rPr>
                <w:rFonts w:ascii="Nirmala UI" w:hAnsi="Nirmala UI" w:cs="Nirmala UI"/>
                <w:sz w:val="20"/>
                <w:szCs w:val="20"/>
              </w:rPr>
              <w:t xml:space="preserve"> – picked up using clean spatula or eye dropper, inspected for contamination with glues or other colours, returned to container with paint of same colour</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Paper </w:t>
            </w:r>
            <w:r w:rsidRPr="002252A0">
              <w:rPr>
                <w:rFonts w:ascii="Nirmala UI" w:hAnsi="Nirmala UI" w:cs="Nirmala UI"/>
                <w:sz w:val="20"/>
                <w:szCs w:val="20"/>
              </w:rPr>
              <w:t>– inspected for tears, creasing, colouring or staining that would prevent future use, placed in suitable container to keep flat during storage</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Other examples</w:t>
            </w:r>
            <w:r w:rsidRPr="002252A0">
              <w:rPr>
                <w:rFonts w:ascii="Nirmala UI" w:hAnsi="Nirmala UI" w:cs="Nirmala UI"/>
                <w:sz w:val="20"/>
                <w:szCs w:val="20"/>
              </w:rPr>
              <w:t xml:space="preserve"> not listed here can be accepted – please use professional judgement</w:t>
            </w:r>
          </w:p>
        </w:tc>
      </w:tr>
      <w:tr w:rsidR="00622E65" w:rsidRPr="002252A0" w:rsidTr="00F82BD0">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Q10.</w:t>
            </w:r>
            <w:r w:rsidRPr="002252A0">
              <w:rPr>
                <w:rFonts w:ascii="Nirmala UI" w:hAnsi="Nirmala UI" w:cs="Nirmala UI"/>
                <w:sz w:val="20"/>
                <w:szCs w:val="20"/>
              </w:rPr>
              <w:t xml:space="preserve"> Name three (3) materials that you commonly use when producing creative work that cannot be recycled. Describe how you dispose of these materials safely. </w:t>
            </w:r>
          </w:p>
        </w:tc>
        <w:tc>
          <w:tcPr>
            <w:tcW w:w="12343" w:type="dxa"/>
            <w:tcBorders>
              <w:top w:val="single" w:sz="24" w:space="0" w:color="FFFFFF" w:themeColor="background1"/>
              <w:left w:val="single" w:sz="24" w:space="0" w:color="FFFFFF" w:themeColor="background1"/>
              <w:right w:val="single" w:sz="24" w:space="0" w:color="FFFFFF" w:themeColor="background1"/>
            </w:tcBorders>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Candidate should name three specific materials or pieces of equipment. For each item, they should explain how waste is removed from the work area and treated to enable it to be disposed of safely. Exact process will depend on context of creative work. Examples include:</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Broken ceramics/glass – </w:t>
            </w:r>
            <w:r w:rsidRPr="002252A0">
              <w:rPr>
                <w:rFonts w:ascii="Nirmala UI" w:hAnsi="Nirmala UI" w:cs="Nirmala UI"/>
                <w:sz w:val="20"/>
                <w:szCs w:val="20"/>
              </w:rPr>
              <w:t>wrapped in paper and placed in a suitable bin</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Adhesive – </w:t>
            </w:r>
            <w:r w:rsidRPr="002252A0">
              <w:rPr>
                <w:rFonts w:ascii="Nirmala UI" w:hAnsi="Nirmala UI" w:cs="Nirmala UI"/>
                <w:sz w:val="20"/>
                <w:szCs w:val="20"/>
              </w:rPr>
              <w:t>diluted with solvent (water or methylated spirits) and poured down a drain while running a tap</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Metal – </w:t>
            </w:r>
            <w:r w:rsidRPr="002252A0">
              <w:rPr>
                <w:rFonts w:ascii="Nirmala UI" w:hAnsi="Nirmala UI" w:cs="Nirmala UI"/>
                <w:sz w:val="20"/>
                <w:szCs w:val="20"/>
              </w:rPr>
              <w:t>wrapped in paper and placed in bin</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Other examples</w:t>
            </w:r>
            <w:r w:rsidRPr="002252A0">
              <w:rPr>
                <w:rFonts w:ascii="Nirmala UI" w:hAnsi="Nirmala UI" w:cs="Nirmala UI"/>
                <w:sz w:val="20"/>
                <w:szCs w:val="20"/>
              </w:rPr>
              <w:t xml:space="preserve"> not listed here can be accepted – please use professional judgement</w:t>
            </w:r>
          </w:p>
        </w:tc>
      </w:tr>
      <w:tr w:rsidR="00622E65" w:rsidRPr="002252A0" w:rsidTr="00F82BD0">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lastRenderedPageBreak/>
              <w:t>Q11.</w:t>
            </w:r>
            <w:r w:rsidRPr="002252A0">
              <w:rPr>
                <w:rFonts w:ascii="Nirmala UI" w:hAnsi="Nirmala UI" w:cs="Nirmala UI"/>
                <w:sz w:val="20"/>
                <w:szCs w:val="20"/>
              </w:rPr>
              <w:t xml:space="preserve"> List and describe at least three (3) safety concerns involved in producing your creative work. What are the procedures for ensuring each of these safety concerns is controlled? </w:t>
            </w:r>
          </w:p>
        </w:tc>
        <w:tc>
          <w:tcPr>
            <w:tcW w:w="12343"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sz w:val="20"/>
                <w:szCs w:val="20"/>
              </w:rPr>
              <w:t>Candidate should name three specific safety concerns. For each item, they should explain how safety is ensured during the creative process. Exact process will depend on context of creative work. Examples include:</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Heat from blow torch, soldering iron or kiln – </w:t>
            </w:r>
            <w:r w:rsidRPr="002252A0">
              <w:rPr>
                <w:rFonts w:ascii="Nirmala UI" w:hAnsi="Nirmala UI" w:cs="Nirmala UI"/>
                <w:sz w:val="20"/>
                <w:szCs w:val="20"/>
              </w:rPr>
              <w:t xml:space="preserve">PPE such as gloves, face shield and apron worn to protect body. Flammable items kept away, exclusion zone created around source of heat. Source of heat is turned off when not in use. </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Chemicals – </w:t>
            </w:r>
            <w:r w:rsidRPr="002252A0">
              <w:rPr>
                <w:rFonts w:ascii="Nirmala UI" w:hAnsi="Nirmala UI" w:cs="Nirmala UI"/>
                <w:sz w:val="20"/>
                <w:szCs w:val="20"/>
              </w:rPr>
              <w:t>gloves and protective smocks are worn when handling materials like adhesives or paints. Ventilation is used with noxious substances such as methylated spirits, or work is performed outdoors. An SDS is kept for all dangerous substances</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Cuts from equipment</w:t>
            </w:r>
            <w:r w:rsidRPr="002252A0">
              <w:rPr>
                <w:rFonts w:ascii="Nirmala UI" w:hAnsi="Nirmala UI" w:cs="Nirmala UI"/>
                <w:sz w:val="20"/>
                <w:szCs w:val="20"/>
              </w:rPr>
              <w:t xml:space="preserve"> – safety equipment like gloves are always worn when handling equipment. Training is undertaken before using equipment like craft knives</w:t>
            </w:r>
          </w:p>
          <w:p w:rsidR="00622E65" w:rsidRPr="002252A0" w:rsidRDefault="00622E65" w:rsidP="00622E65">
            <w:pPr>
              <w:spacing w:line="360" w:lineRule="auto"/>
              <w:rPr>
                <w:rFonts w:ascii="Nirmala UI" w:hAnsi="Nirmala UI" w:cs="Nirmala UI"/>
                <w:sz w:val="20"/>
                <w:szCs w:val="20"/>
              </w:rPr>
            </w:pPr>
            <w:r w:rsidRPr="002252A0">
              <w:rPr>
                <w:rFonts w:ascii="Nirmala UI" w:hAnsi="Nirmala UI" w:cs="Nirmala UI"/>
                <w:b/>
                <w:sz w:val="20"/>
                <w:szCs w:val="20"/>
              </w:rPr>
              <w:t xml:space="preserve">Injuries from lifting heavy objects – </w:t>
            </w:r>
            <w:r w:rsidRPr="002252A0">
              <w:rPr>
                <w:rFonts w:ascii="Nirmala UI" w:hAnsi="Nirmala UI" w:cs="Nirmala UI"/>
                <w:sz w:val="20"/>
                <w:szCs w:val="20"/>
              </w:rPr>
              <w:t xml:space="preserve">bend with the knees, use lifting aids, break loads into smaller portions, etc. </w:t>
            </w:r>
          </w:p>
          <w:p w:rsidR="00622E65" w:rsidRPr="002252A0" w:rsidRDefault="00622E65" w:rsidP="00622E65">
            <w:pPr>
              <w:spacing w:line="360" w:lineRule="auto"/>
              <w:rPr>
                <w:rFonts w:ascii="Nirmala UI" w:hAnsi="Nirmala UI" w:cs="Nirmala UI"/>
                <w:b/>
                <w:sz w:val="20"/>
                <w:szCs w:val="20"/>
              </w:rPr>
            </w:pPr>
            <w:r w:rsidRPr="002252A0">
              <w:rPr>
                <w:rFonts w:ascii="Nirmala UI" w:hAnsi="Nirmala UI" w:cs="Nirmala UI"/>
                <w:b/>
                <w:sz w:val="20"/>
                <w:szCs w:val="20"/>
              </w:rPr>
              <w:t xml:space="preserve">It is acceptable for the candidate to focus on specific hazards. For instance, they may choose to list both a blow torch and a kiln as separate hazards, this is acceptable. </w:t>
            </w:r>
          </w:p>
        </w:tc>
      </w:tr>
    </w:tbl>
    <w:p w:rsidR="00DA38A5" w:rsidRPr="002252A0" w:rsidRDefault="00DA38A5" w:rsidP="00DA38A5">
      <w:pPr>
        <w:spacing w:line="360" w:lineRule="auto"/>
        <w:rPr>
          <w:rFonts w:ascii="Nirmala UI" w:hAnsi="Nirmala UI" w:cs="Nirmala UI"/>
        </w:rPr>
      </w:pPr>
    </w:p>
    <w:p w:rsidR="0069243E" w:rsidRPr="002252A0" w:rsidRDefault="0069243E" w:rsidP="00F82BD0">
      <w:pPr>
        <w:rPr>
          <w:rFonts w:ascii="Nirmala UI" w:hAnsi="Nirmala UI" w:cs="Nirmala UI"/>
        </w:rPr>
      </w:pPr>
    </w:p>
    <w:sectPr w:rsidR="0069243E" w:rsidRPr="002252A0" w:rsidSect="0037541C">
      <w:headerReference w:type="default" r:id="rId7"/>
      <w:footerReference w:type="default" r:id="rId8"/>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485" w:rsidRDefault="00736485" w:rsidP="00736485">
      <w:pPr>
        <w:spacing w:after="0" w:line="240" w:lineRule="auto"/>
      </w:pPr>
      <w:r>
        <w:separator/>
      </w:r>
    </w:p>
  </w:endnote>
  <w:endnote w:type="continuationSeparator" w:id="0">
    <w:p w:rsidR="00736485" w:rsidRDefault="00736485" w:rsidP="007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1C" w:rsidRPr="00E66027" w:rsidRDefault="0037541C">
    <w:pPr>
      <w:pStyle w:val="Footer"/>
      <w:rPr>
        <w:rFonts w:ascii="Nirmala UI" w:hAnsi="Nirmala UI" w:cs="Nirmala UI"/>
        <w:sz w:val="20"/>
        <w:szCs w:val="20"/>
      </w:rPr>
    </w:pPr>
    <w:r w:rsidRPr="00E66027">
      <w:rPr>
        <w:rFonts w:ascii="Nirmala UI" w:hAnsi="Nirmala UI" w:cs="Nirmala UI"/>
        <w:sz w:val="20"/>
        <w:szCs w:val="20"/>
      </w:rPr>
      <w:t>CUAPPR201 Make simple creative work</w:t>
    </w:r>
    <w:r w:rsidRPr="00E66027">
      <w:rPr>
        <w:rFonts w:ascii="Nirmala UI" w:hAnsi="Nirmala UI" w:cs="Nirmala UI"/>
        <w:sz w:val="20"/>
        <w:szCs w:val="20"/>
      </w:rPr>
      <w:tab/>
    </w:r>
    <w:r w:rsidRPr="00E66027">
      <w:rPr>
        <w:rFonts w:ascii="Nirmala UI" w:hAnsi="Nirmala UI" w:cs="Nirmala UI"/>
        <w:sz w:val="20"/>
        <w:szCs w:val="20"/>
      </w:rPr>
      <w:tab/>
      <w:t>V1.0</w:t>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t xml:space="preserve">Page </w:t>
    </w:r>
    <w:r w:rsidRPr="00E66027">
      <w:rPr>
        <w:rFonts w:ascii="Nirmala UI" w:hAnsi="Nirmala UI" w:cs="Nirmala UI"/>
        <w:sz w:val="20"/>
        <w:szCs w:val="20"/>
      </w:rPr>
      <w:fldChar w:fldCharType="begin"/>
    </w:r>
    <w:r w:rsidRPr="00E66027">
      <w:rPr>
        <w:rFonts w:ascii="Nirmala UI" w:hAnsi="Nirmala UI" w:cs="Nirmala UI"/>
        <w:sz w:val="20"/>
        <w:szCs w:val="20"/>
      </w:rPr>
      <w:instrText xml:space="preserve"> PAGE   \* MERGEFORMAT </w:instrText>
    </w:r>
    <w:r w:rsidRPr="00E66027">
      <w:rPr>
        <w:rFonts w:ascii="Nirmala UI" w:hAnsi="Nirmala UI" w:cs="Nirmala UI"/>
        <w:sz w:val="20"/>
        <w:szCs w:val="20"/>
      </w:rPr>
      <w:fldChar w:fldCharType="separate"/>
    </w:r>
    <w:r w:rsidRPr="00E66027">
      <w:rPr>
        <w:rFonts w:ascii="Nirmala UI" w:hAnsi="Nirmala UI" w:cs="Nirmala UI"/>
        <w:noProof/>
        <w:sz w:val="20"/>
        <w:szCs w:val="20"/>
      </w:rPr>
      <w:t>1</w:t>
    </w:r>
    <w:r w:rsidRPr="00E66027">
      <w:rPr>
        <w:rFonts w:ascii="Nirmala UI" w:hAnsi="Nirmala UI" w:cs="Nirmala U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485" w:rsidRDefault="00736485" w:rsidP="00736485">
      <w:pPr>
        <w:spacing w:after="0" w:line="240" w:lineRule="auto"/>
      </w:pPr>
      <w:r>
        <w:separator/>
      </w:r>
    </w:p>
  </w:footnote>
  <w:footnote w:type="continuationSeparator" w:id="0">
    <w:p w:rsidR="00736485" w:rsidRDefault="00736485" w:rsidP="0073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85" w:rsidRPr="00E66027" w:rsidRDefault="00622E65">
    <w:pPr>
      <w:pStyle w:val="Header"/>
      <w:rPr>
        <w:rFonts w:ascii="Nirmala UI" w:hAnsi="Nirmala UI" w:cs="Nirmala UI"/>
        <w:sz w:val="20"/>
      </w:rPr>
    </w:pPr>
    <w:sdt>
      <w:sdtPr>
        <w:rPr>
          <w:rFonts w:ascii="Nirmala UI" w:hAnsi="Nirmala UI" w:cs="Nirmala UI"/>
          <w:sz w:val="20"/>
        </w:rPr>
        <w:id w:val="-1577593089"/>
        <w:docPartObj>
          <w:docPartGallery w:val="Watermarks"/>
          <w:docPartUnique/>
        </w:docPartObj>
      </w:sdtPr>
      <w:sdtEndPr/>
      <w:sdtContent>
        <w:r>
          <w:rPr>
            <w:rFonts w:ascii="Nirmala UI" w:hAnsi="Nirmala UI" w:cs="Nirmala UI"/>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736485" w:rsidRPr="00E66027">
      <w:rPr>
        <w:rFonts w:ascii="Nirmala UI" w:hAnsi="Nirmala UI" w:cs="Nirmala UI"/>
        <w:sz w:val="20"/>
      </w:rPr>
      <w:t xml:space="preserve">CUAPPR201 RPL </w:t>
    </w:r>
    <w:r w:rsidR="00DA38A5">
      <w:rPr>
        <w:rFonts w:ascii="Nirmala UI" w:hAnsi="Nirmala UI" w:cs="Nirmala UI"/>
        <w:sz w:val="20"/>
      </w:rPr>
      <w:t xml:space="preserve">Competency Discussion </w:t>
    </w:r>
    <w:r w:rsidR="007945E1">
      <w:rPr>
        <w:rFonts w:ascii="Nirmala UI" w:hAnsi="Nirmala UI" w:cs="Nirmala UI"/>
        <w:sz w:val="20"/>
      </w:rPr>
      <w:t>Assessor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1D0"/>
    <w:multiLevelType w:val="hybridMultilevel"/>
    <w:tmpl w:val="AF1EB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47328E"/>
    <w:multiLevelType w:val="hybridMultilevel"/>
    <w:tmpl w:val="6B7C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A5979"/>
    <w:multiLevelType w:val="hybridMultilevel"/>
    <w:tmpl w:val="79426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F95DFC"/>
    <w:multiLevelType w:val="hybridMultilevel"/>
    <w:tmpl w:val="D1589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2957F0"/>
    <w:multiLevelType w:val="hybridMultilevel"/>
    <w:tmpl w:val="59B01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766EBE"/>
    <w:multiLevelType w:val="hybridMultilevel"/>
    <w:tmpl w:val="5DBC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E61BC8"/>
    <w:multiLevelType w:val="hybridMultilevel"/>
    <w:tmpl w:val="00122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871BE8"/>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5F618B"/>
    <w:multiLevelType w:val="hybridMultilevel"/>
    <w:tmpl w:val="AD74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77BE7"/>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DB4FAA"/>
    <w:multiLevelType w:val="hybridMultilevel"/>
    <w:tmpl w:val="EFBA3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732E18"/>
    <w:multiLevelType w:val="hybridMultilevel"/>
    <w:tmpl w:val="0AB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AE5D25"/>
    <w:multiLevelType w:val="hybridMultilevel"/>
    <w:tmpl w:val="2494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3794905"/>
    <w:multiLevelType w:val="hybridMultilevel"/>
    <w:tmpl w:val="1D687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116D36"/>
    <w:multiLevelType w:val="hybridMultilevel"/>
    <w:tmpl w:val="DCE2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0"/>
  </w:num>
  <w:num w:numId="4">
    <w:abstractNumId w:val="0"/>
  </w:num>
  <w:num w:numId="5">
    <w:abstractNumId w:val="2"/>
  </w:num>
  <w:num w:numId="6">
    <w:abstractNumId w:val="7"/>
  </w:num>
  <w:num w:numId="7">
    <w:abstractNumId w:val="9"/>
  </w:num>
  <w:num w:numId="8">
    <w:abstractNumId w:val="14"/>
  </w:num>
  <w:num w:numId="9">
    <w:abstractNumId w:val="1"/>
  </w:num>
  <w:num w:numId="10">
    <w:abstractNumId w:val="3"/>
  </w:num>
  <w:num w:numId="11">
    <w:abstractNumId w:val="11"/>
  </w:num>
  <w:num w:numId="12">
    <w:abstractNumId w:val="4"/>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3"/>
    <w:rsid w:val="00076AD4"/>
    <w:rsid w:val="000D2B95"/>
    <w:rsid w:val="000F6F32"/>
    <w:rsid w:val="00110008"/>
    <w:rsid w:val="00116FC9"/>
    <w:rsid w:val="0021374C"/>
    <w:rsid w:val="002252A0"/>
    <w:rsid w:val="00361E33"/>
    <w:rsid w:val="0037541C"/>
    <w:rsid w:val="00483687"/>
    <w:rsid w:val="004F04D6"/>
    <w:rsid w:val="005E790C"/>
    <w:rsid w:val="00622E65"/>
    <w:rsid w:val="0069243E"/>
    <w:rsid w:val="006D6D27"/>
    <w:rsid w:val="006E0C29"/>
    <w:rsid w:val="00736485"/>
    <w:rsid w:val="007945E1"/>
    <w:rsid w:val="00830E58"/>
    <w:rsid w:val="00AD48D5"/>
    <w:rsid w:val="00BB2928"/>
    <w:rsid w:val="00BB6795"/>
    <w:rsid w:val="00C06517"/>
    <w:rsid w:val="00DA38A5"/>
    <w:rsid w:val="00DD3167"/>
    <w:rsid w:val="00E66027"/>
    <w:rsid w:val="00F418DB"/>
    <w:rsid w:val="00F82BD0"/>
    <w:rsid w:val="00FE4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84F8B37-7F18-4021-9CA0-59471DD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_Table heading 1"/>
    <w:link w:val="Tableheading1Char"/>
    <w:autoRedefine/>
    <w:rsid w:val="00FE421A"/>
    <w:pPr>
      <w:spacing w:before="120" w:after="60" w:line="360" w:lineRule="auto"/>
    </w:pPr>
    <w:rPr>
      <w:rFonts w:ascii="Nirmala UI" w:eastAsia="Times New Roman" w:hAnsi="Nirmala UI" w:cs="Nirmala UI"/>
      <w:bCs/>
      <w:sz w:val="20"/>
      <w:szCs w:val="20"/>
      <w:lang w:eastAsia="en-AU"/>
    </w:rPr>
  </w:style>
  <w:style w:type="character" w:customStyle="1" w:styleId="Tableheading1Char">
    <w:name w:val="_Table heading 1 Char"/>
    <w:basedOn w:val="DefaultParagraphFont"/>
    <w:link w:val="Tableheading1"/>
    <w:locked/>
    <w:rsid w:val="00FE421A"/>
    <w:rPr>
      <w:rFonts w:ascii="Nirmala UI" w:eastAsia="Times New Roman" w:hAnsi="Nirmala UI" w:cs="Nirmala UI"/>
      <w:bCs/>
      <w:sz w:val="20"/>
      <w:szCs w:val="20"/>
      <w:lang w:eastAsia="en-AU"/>
    </w:rPr>
  </w:style>
  <w:style w:type="paragraph" w:customStyle="1" w:styleId="TableText9ptItalic">
    <w:name w:val="_Table Text 9 pt Italic"/>
    <w:basedOn w:val="Normal"/>
    <w:autoRedefine/>
    <w:rsid w:val="00F82BD0"/>
    <w:pPr>
      <w:spacing w:before="60" w:after="60" w:line="360" w:lineRule="auto"/>
    </w:pPr>
    <w:rPr>
      <w:rFonts w:ascii="Verdana" w:eastAsia="Times New Roman" w:hAnsi="Verdana" w:cs="Times New Roman"/>
      <w:i/>
      <w:iCs/>
      <w:sz w:val="18"/>
      <w:szCs w:val="20"/>
      <w:lang w:eastAsia="en-AU"/>
    </w:rPr>
  </w:style>
  <w:style w:type="paragraph" w:customStyle="1" w:styleId="Tabletext9pt">
    <w:name w:val="_Table text 9pt"/>
    <w:basedOn w:val="Normal"/>
    <w:link w:val="Tabletext9ptChar"/>
    <w:autoRedefine/>
    <w:rsid w:val="00361E33"/>
    <w:pPr>
      <w:spacing w:before="60" w:after="60" w:line="240" w:lineRule="auto"/>
    </w:pPr>
    <w:rPr>
      <w:rFonts w:eastAsia="Times New Roman" w:cs="Times New Roman"/>
      <w:b/>
      <w:lang w:eastAsia="en-AU"/>
    </w:rPr>
  </w:style>
  <w:style w:type="character" w:customStyle="1" w:styleId="Tabletext9ptChar">
    <w:name w:val="_Table text 9pt Char"/>
    <w:basedOn w:val="DefaultParagraphFont"/>
    <w:link w:val="Tabletext9pt"/>
    <w:locked/>
    <w:rsid w:val="00361E33"/>
    <w:rPr>
      <w:rFonts w:eastAsia="Times New Roman" w:cs="Times New Roman"/>
      <w:b/>
      <w:lang w:eastAsia="en-AU"/>
    </w:rPr>
  </w:style>
  <w:style w:type="paragraph" w:customStyle="1" w:styleId="MajorTableText">
    <w:name w:val="Major Table Text"/>
    <w:basedOn w:val="Normal"/>
    <w:link w:val="MajorTableTextChar"/>
    <w:rsid w:val="00361E33"/>
    <w:pPr>
      <w:spacing w:before="60" w:after="60" w:line="240" w:lineRule="auto"/>
    </w:pPr>
    <w:rPr>
      <w:rFonts w:ascii="Palatino" w:eastAsia="Times New Roman" w:hAnsi="Palatino" w:cs="Times New Roman"/>
      <w:sz w:val="18"/>
      <w:szCs w:val="20"/>
      <w:lang w:eastAsia="en-AU"/>
    </w:rPr>
  </w:style>
  <w:style w:type="character" w:customStyle="1" w:styleId="MajorTableTextChar">
    <w:name w:val="Major Table Text Char"/>
    <w:basedOn w:val="DefaultParagraphFont"/>
    <w:link w:val="MajorTableText"/>
    <w:locked/>
    <w:rsid w:val="00361E33"/>
    <w:rPr>
      <w:rFonts w:ascii="Palatino" w:eastAsia="Times New Roman" w:hAnsi="Palatino" w:cs="Times New Roman"/>
      <w:sz w:val="18"/>
      <w:szCs w:val="20"/>
      <w:lang w:eastAsia="en-AU"/>
    </w:rPr>
  </w:style>
  <w:style w:type="paragraph" w:customStyle="1" w:styleId="Tableheading2centred">
    <w:name w:val="_Table heading 2 centred"/>
    <w:link w:val="Tableheading2centredChar"/>
    <w:autoRedefine/>
    <w:rsid w:val="00361E33"/>
    <w:pPr>
      <w:spacing w:before="60" w:after="60" w:line="240" w:lineRule="auto"/>
      <w:jc w:val="center"/>
    </w:pPr>
    <w:rPr>
      <w:rFonts w:ascii="Verdana" w:eastAsia="Times New Roman" w:hAnsi="Verdana" w:cs="Times New Roman"/>
      <w:b/>
      <w:bCs/>
      <w:sz w:val="18"/>
      <w:szCs w:val="20"/>
      <w:lang w:eastAsia="en-AU"/>
    </w:rPr>
  </w:style>
  <w:style w:type="character" w:customStyle="1" w:styleId="Tableheading2centredChar">
    <w:name w:val="_Table heading 2 centred Char"/>
    <w:basedOn w:val="DefaultParagraphFont"/>
    <w:link w:val="Tableheading2centred"/>
    <w:locked/>
    <w:rsid w:val="00361E33"/>
    <w:rPr>
      <w:rFonts w:ascii="Verdana" w:eastAsia="Times New Roman" w:hAnsi="Verdana" w:cs="Times New Roman"/>
      <w:b/>
      <w:bCs/>
      <w:sz w:val="18"/>
      <w:szCs w:val="20"/>
      <w:lang w:eastAsia="en-AU"/>
    </w:rPr>
  </w:style>
  <w:style w:type="paragraph" w:customStyle="1" w:styleId="TableheadingblueboldItalic">
    <w:name w:val="_Table heading blue bold Italic"/>
    <w:basedOn w:val="Normal"/>
    <w:link w:val="TableheadingblueboldItalicCharChar"/>
    <w:autoRedefine/>
    <w:rsid w:val="00361E33"/>
    <w:pPr>
      <w:spacing w:before="60" w:after="60" w:line="360" w:lineRule="auto"/>
    </w:pPr>
    <w:rPr>
      <w:rFonts w:ascii="Nirmala UI" w:eastAsia="Times New Roman" w:hAnsi="Nirmala UI" w:cs="Nirmala UI"/>
      <w:bCs/>
      <w:iCs/>
      <w:szCs w:val="20"/>
      <w:lang w:eastAsia="en-AU"/>
    </w:rPr>
  </w:style>
  <w:style w:type="character" w:customStyle="1" w:styleId="TableheadingblueboldItalicCharChar">
    <w:name w:val="_Table heading blue bold Italic Char Char"/>
    <w:basedOn w:val="DefaultParagraphFont"/>
    <w:link w:val="TableheadingblueboldItalic"/>
    <w:locked/>
    <w:rsid w:val="00361E33"/>
    <w:rPr>
      <w:rFonts w:ascii="Nirmala UI" w:eastAsia="Times New Roman" w:hAnsi="Nirmala UI" w:cs="Nirmala UI"/>
      <w:bCs/>
      <w:iCs/>
      <w:szCs w:val="20"/>
      <w:lang w:eastAsia="en-AU"/>
    </w:rPr>
  </w:style>
  <w:style w:type="paragraph" w:styleId="BalloonText">
    <w:name w:val="Balloon Text"/>
    <w:basedOn w:val="Normal"/>
    <w:link w:val="BalloonTextChar"/>
    <w:uiPriority w:val="99"/>
    <w:semiHidden/>
    <w:unhideWhenUsed/>
    <w:rsid w:val="003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3"/>
    <w:rPr>
      <w:rFonts w:ascii="Segoe UI" w:hAnsi="Segoe UI" w:cs="Segoe UI"/>
      <w:sz w:val="18"/>
      <w:szCs w:val="18"/>
    </w:rPr>
  </w:style>
  <w:style w:type="paragraph" w:customStyle="1" w:styleId="Tableheading47ptvertical">
    <w:name w:val="_Table heading 4 7pt vertical"/>
    <w:autoRedefine/>
    <w:rsid w:val="00361E33"/>
    <w:pPr>
      <w:spacing w:after="0" w:line="360" w:lineRule="auto"/>
      <w:ind w:left="40" w:right="40"/>
      <w:jc w:val="center"/>
    </w:pPr>
    <w:rPr>
      <w:rFonts w:ascii="Nirmala UI" w:eastAsia="Times New Roman" w:hAnsi="Nirmala UI" w:cs="Nirmala UI"/>
      <w:b/>
      <w:szCs w:val="20"/>
      <w:lang w:eastAsia="en-AU"/>
    </w:rPr>
  </w:style>
  <w:style w:type="paragraph" w:customStyle="1" w:styleId="TableHeadingBluebold8pt">
    <w:name w:val="_Table Heading Blue bold 8pt"/>
    <w:autoRedefine/>
    <w:rsid w:val="00110008"/>
    <w:pPr>
      <w:spacing w:before="30" w:after="30" w:line="360" w:lineRule="auto"/>
    </w:pPr>
    <w:rPr>
      <w:rFonts w:ascii="Nirmala UI" w:eastAsiaTheme="minorEastAsia" w:hAnsi="Nirmala UI" w:cs="Nirmala UI"/>
      <w:iCs/>
      <w:color w:val="FFFFFF" w:themeColor="background1"/>
      <w:sz w:val="20"/>
      <w:szCs w:val="20"/>
      <w:lang w:val="en-US" w:eastAsia="en-AU"/>
    </w:rPr>
  </w:style>
  <w:style w:type="character" w:customStyle="1" w:styleId="TableHeadingBlueitalic8pt">
    <w:name w:val="_Table Heading Blue italic 8 pt"/>
    <w:basedOn w:val="DefaultParagraphFont"/>
    <w:rsid w:val="00361E33"/>
    <w:rPr>
      <w:rFonts w:ascii="Verdana" w:hAnsi="Verdana" w:cs="Times New Roman"/>
      <w:i/>
      <w:iCs/>
      <w:color w:val="0000FF"/>
      <w:sz w:val="16"/>
    </w:rPr>
  </w:style>
  <w:style w:type="paragraph" w:styleId="ListParagraph">
    <w:name w:val="List Paragraph"/>
    <w:basedOn w:val="Normal"/>
    <w:uiPriority w:val="34"/>
    <w:qFormat/>
    <w:rsid w:val="0069243E"/>
    <w:pPr>
      <w:ind w:left="720"/>
      <w:contextualSpacing/>
    </w:pPr>
    <w:rPr>
      <w:rFonts w:eastAsiaTheme="minorEastAsia"/>
      <w:lang w:eastAsia="en-AU"/>
    </w:rPr>
  </w:style>
  <w:style w:type="paragraph" w:styleId="Header">
    <w:name w:val="header"/>
    <w:basedOn w:val="Normal"/>
    <w:link w:val="HeaderChar"/>
    <w:uiPriority w:val="99"/>
    <w:unhideWhenUsed/>
    <w:rsid w:val="0073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85"/>
  </w:style>
  <w:style w:type="paragraph" w:styleId="Footer">
    <w:name w:val="footer"/>
    <w:basedOn w:val="Normal"/>
    <w:link w:val="FooterChar"/>
    <w:uiPriority w:val="99"/>
    <w:unhideWhenUsed/>
    <w:rsid w:val="0073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AEASS402">
      <a:dk1>
        <a:srgbClr val="000000"/>
      </a:dk1>
      <a:lt1>
        <a:sysClr val="window" lastClr="FFFFFF"/>
      </a:lt1>
      <a:dk2>
        <a:srgbClr val="5E5E5E"/>
      </a:dk2>
      <a:lt2>
        <a:srgbClr val="DDDDDD"/>
      </a:lt2>
      <a:accent1>
        <a:srgbClr val="50C878"/>
      </a:accent1>
      <a:accent2>
        <a:srgbClr val="98FF98"/>
      </a:accent2>
      <a:accent3>
        <a:srgbClr val="54BD3B"/>
      </a:accent3>
      <a:accent4>
        <a:srgbClr val="557FB1"/>
      </a:accent4>
      <a:accent5>
        <a:srgbClr val="FFFFFF"/>
      </a:accent5>
      <a:accent6>
        <a:srgbClr val="FFFFFF"/>
      </a:accent6>
      <a:hlink>
        <a:srgbClr val="418AB3"/>
      </a:hlink>
      <a:folHlink>
        <a:srgbClr val="F692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Tubby</dc:creator>
  <cp:keywords/>
  <dc:description/>
  <cp:lastModifiedBy>Michael Tubby</cp:lastModifiedBy>
  <cp:revision>5</cp:revision>
  <dcterms:created xsi:type="dcterms:W3CDTF">2018-10-01T03:02:00Z</dcterms:created>
  <dcterms:modified xsi:type="dcterms:W3CDTF">2018-10-01T03:42:00Z</dcterms:modified>
</cp:coreProperties>
</file>