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9E" w:rsidRPr="002D5D21" w:rsidRDefault="00847588" w:rsidP="002D5D21">
      <w:pPr>
        <w:spacing w:line="360" w:lineRule="auto"/>
        <w:rPr>
          <w:rFonts w:ascii="Nirmala UI" w:hAnsi="Nirmala UI" w:cs="Nirmala UI"/>
          <w:b/>
          <w:sz w:val="28"/>
        </w:rPr>
      </w:pPr>
      <w:r w:rsidRPr="002D5D21">
        <w:rPr>
          <w:rFonts w:ascii="Nirmala UI" w:hAnsi="Nirmala UI" w:cs="Nirmala UI"/>
          <w:b/>
          <w:sz w:val="28"/>
        </w:rPr>
        <w:t xml:space="preserve">CUAPPR201 Make simple creative work </w:t>
      </w:r>
    </w:p>
    <w:p w:rsidR="00847588" w:rsidRPr="002D5D21" w:rsidRDefault="00847588" w:rsidP="002D5D21">
      <w:pPr>
        <w:spacing w:line="360" w:lineRule="auto"/>
        <w:rPr>
          <w:rFonts w:ascii="Nirmala UI" w:hAnsi="Nirmala UI" w:cs="Nirmala UI"/>
          <w:b/>
          <w:sz w:val="28"/>
        </w:rPr>
      </w:pPr>
      <w:r w:rsidRPr="002D5D21">
        <w:rPr>
          <w:rFonts w:ascii="Nirmala UI" w:hAnsi="Nirmala UI" w:cs="Nirmala UI"/>
          <w:b/>
          <w:sz w:val="28"/>
        </w:rPr>
        <w:t>RPL Assessment Mapping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21"/>
        <w:gridCol w:w="1542"/>
        <w:gridCol w:w="3489"/>
        <w:gridCol w:w="2503"/>
        <w:gridCol w:w="2004"/>
        <w:gridCol w:w="1994"/>
        <w:gridCol w:w="1993"/>
      </w:tblGrid>
      <w:tr w:rsidR="001A165F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1A165F" w:rsidRPr="002D5D21" w:rsidRDefault="00847588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2D5D21">
              <w:rPr>
                <w:rFonts w:ascii="Nirmala UI" w:hAnsi="Nirmala UI" w:cs="Nirmala UI"/>
                <w:b/>
              </w:rPr>
              <w:t>CUAPPR201 Make simple creative work</w:t>
            </w:r>
          </w:p>
        </w:tc>
        <w:tc>
          <w:tcPr>
            <w:tcW w:w="6017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1A165F" w:rsidRPr="002D5D21" w:rsidRDefault="001A165F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Evidence Requirements</w:t>
            </w:r>
          </w:p>
        </w:tc>
      </w:tr>
      <w:tr w:rsidR="009B3007" w:rsidRPr="002D5D21" w:rsidTr="002D5D21">
        <w:trPr>
          <w:cantSplit/>
          <w:trHeight w:val="405"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9B3007" w:rsidRPr="002D5D21" w:rsidRDefault="009B3007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Competency Standard</w:t>
            </w:r>
          </w:p>
        </w:tc>
        <w:tc>
          <w:tcPr>
            <w:tcW w:w="2005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9B3007" w:rsidRPr="002D5D21" w:rsidRDefault="009B3007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Instrument 1:</w:t>
            </w:r>
          </w:p>
          <w:p w:rsidR="009B3007" w:rsidRPr="002D5D21" w:rsidRDefault="002D5D21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Portfolio</w:t>
            </w:r>
          </w:p>
        </w:tc>
        <w:tc>
          <w:tcPr>
            <w:tcW w:w="2006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9B3007" w:rsidRPr="002D5D21" w:rsidRDefault="009B3007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Instrument 2:</w:t>
            </w:r>
          </w:p>
          <w:p w:rsidR="009B3007" w:rsidRPr="002D5D21" w:rsidRDefault="002D5D21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Competency Discussion</w:t>
            </w:r>
          </w:p>
        </w:tc>
        <w:tc>
          <w:tcPr>
            <w:tcW w:w="2006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9B3007" w:rsidRPr="002D5D21" w:rsidRDefault="009B3007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Instrument 3:</w:t>
            </w:r>
          </w:p>
          <w:p w:rsidR="009B3007" w:rsidRPr="002D5D21" w:rsidRDefault="002D5D21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Observation</w:t>
            </w:r>
            <w:r>
              <w:rPr>
                <w:rFonts w:ascii="Nirmala UI" w:hAnsi="Nirmala UI" w:cs="Nirmala UI"/>
              </w:rPr>
              <w:t xml:space="preserve"> Task</w:t>
            </w:r>
          </w:p>
        </w:tc>
      </w:tr>
      <w:tr w:rsidR="009B3007" w:rsidRPr="002D5D21" w:rsidTr="002D5D21">
        <w:trPr>
          <w:cantSplit/>
          <w:trHeight w:val="405"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9B3007" w:rsidRPr="002D5D21" w:rsidRDefault="009B3007" w:rsidP="002D5D21">
            <w:pPr>
              <w:tabs>
                <w:tab w:val="left" w:pos="3165"/>
              </w:tabs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ab/>
              <w:t>Elements and Performance Criteria</w:t>
            </w:r>
          </w:p>
        </w:tc>
        <w:tc>
          <w:tcPr>
            <w:tcW w:w="2005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9B3007" w:rsidRPr="002D5D21" w:rsidRDefault="009B3007" w:rsidP="002D5D21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9B3007" w:rsidRPr="002D5D21" w:rsidRDefault="009B3007" w:rsidP="002D5D21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9B3007" w:rsidRPr="002D5D21" w:rsidRDefault="009B3007" w:rsidP="002D5D21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5D21" w:rsidRPr="002D5D21" w:rsidTr="009B3007">
        <w:trPr>
          <w:cantSplit/>
        </w:trPr>
        <w:tc>
          <w:tcPr>
            <w:tcW w:w="1692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Element 1: Develop ideas for creative work</w:t>
            </w:r>
          </w:p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1.1 Identify, organise and review information from a range of sources to help develop ideas for creative work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– PC </w:t>
            </w:r>
            <w:r w:rsidRPr="002D5D21">
              <w:rPr>
                <w:rFonts w:ascii="Nirmala UI" w:hAnsi="Nirmala UI" w:cs="Nirmala UI"/>
              </w:rPr>
              <w:t>1.1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Q2, Q3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  <w:iCs/>
              </w:rPr>
            </w:pPr>
            <w:r w:rsidRPr="002D5D21">
              <w:rPr>
                <w:rFonts w:ascii="Nirmala UI" w:hAnsi="Nirmala UI" w:cs="Nirmala UI"/>
                <w:iCs/>
              </w:rPr>
              <w:t>1.2 Refine ideas and goals for work using tools and techniques specific to the creative work form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– PC </w:t>
            </w:r>
            <w:r w:rsidRPr="002D5D21">
              <w:rPr>
                <w:rFonts w:ascii="Nirmala UI" w:hAnsi="Nirmala UI" w:cs="Nirmala UI"/>
              </w:rPr>
              <w:t>1.2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Q5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2, 3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  <w:iCs/>
              </w:rPr>
            </w:pPr>
            <w:r w:rsidRPr="002D5D21">
              <w:rPr>
                <w:rFonts w:ascii="Nirmala UI" w:hAnsi="Nirmala UI" w:cs="Nirmala UI"/>
                <w:iCs/>
              </w:rPr>
              <w:t>1.3 Present and discuss different options for work with key people, seeking their help if required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– PC </w:t>
            </w:r>
            <w:r w:rsidRPr="002D5D21">
              <w:rPr>
                <w:rFonts w:ascii="Nirmala UI" w:hAnsi="Nirmala UI" w:cs="Nirmala UI"/>
              </w:rPr>
              <w:t>1.3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Q7, Q8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  <w:iCs/>
              </w:rPr>
            </w:pPr>
            <w:r w:rsidRPr="002D5D21">
              <w:rPr>
                <w:rFonts w:ascii="Nirmala UI" w:hAnsi="Nirmala UI" w:cs="Nirmala UI"/>
                <w:iCs/>
              </w:rPr>
              <w:t>1.4 Choose final ideas and techniques for work in consultation with others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– PC </w:t>
            </w:r>
            <w:r w:rsidRPr="002D5D21">
              <w:rPr>
                <w:rFonts w:ascii="Nirmala UI" w:hAnsi="Nirmala UI" w:cs="Nirmala UI"/>
              </w:rPr>
              <w:t>1.4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Q4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lastRenderedPageBreak/>
              <w:t>Element 2: Prepare for creative work</w:t>
            </w:r>
          </w:p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2.1 Identify and obtain tools, equipment and materials needed to develop creative ideas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– PC </w:t>
            </w:r>
            <w:r w:rsidRPr="002D5D21">
              <w:rPr>
                <w:rFonts w:ascii="Nirmala UI" w:hAnsi="Nirmala UI" w:cs="Nirmala UI"/>
              </w:rPr>
              <w:t>2.1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4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2.2 Prepare tools, equipment and materials safely and sustainably according to relevant procedures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– PC </w:t>
            </w:r>
            <w:r w:rsidRPr="002D5D21">
              <w:rPr>
                <w:rFonts w:ascii="Nirmala UI" w:hAnsi="Nirmala UI" w:cs="Nirmala UI"/>
              </w:rPr>
              <w:t>2.2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4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2.3 Set up a clean and safe work space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– PC </w:t>
            </w:r>
            <w:r w:rsidRPr="002D5D21">
              <w:rPr>
                <w:rFonts w:ascii="Nirmala UI" w:hAnsi="Nirmala UI" w:cs="Nirmala UI"/>
              </w:rPr>
              <w:t>2.3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4</w:t>
            </w:r>
          </w:p>
        </w:tc>
      </w:tr>
      <w:tr w:rsidR="002D5D21" w:rsidRPr="002D5D21" w:rsidTr="009B3007">
        <w:trPr>
          <w:cantSplit/>
        </w:trPr>
        <w:tc>
          <w:tcPr>
            <w:tcW w:w="1692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Element 3: Develop creative work</w:t>
            </w:r>
          </w:p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3.1 Identify and follow steps required to develop creative work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– PC </w:t>
            </w:r>
            <w:r w:rsidRPr="002D5D21">
              <w:rPr>
                <w:rFonts w:ascii="Nirmala UI" w:hAnsi="Nirmala UI" w:cs="Nirmala UI"/>
              </w:rPr>
              <w:t>3.1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Q2, Q3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</w:t>
            </w:r>
          </w:p>
        </w:tc>
      </w:tr>
      <w:tr w:rsidR="002D5D21" w:rsidRPr="002D5D21" w:rsidTr="009B3007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3.2 Test proposed techniques to determine the effects they achieve and how they support ideas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– PC </w:t>
            </w:r>
            <w:r w:rsidRPr="002D5D21">
              <w:rPr>
                <w:rFonts w:ascii="Nirmala UI" w:hAnsi="Nirmala UI" w:cs="Nirmala UI"/>
              </w:rPr>
              <w:t>3.2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Q5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</w:t>
            </w:r>
          </w:p>
        </w:tc>
      </w:tr>
      <w:tr w:rsidR="002D5D21" w:rsidRPr="002D5D21" w:rsidTr="009B3007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3.3 Apply confirmed techniques to develop creative work, using tools, equipment and materials safely and sustainably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– PC </w:t>
            </w:r>
            <w:r w:rsidRPr="002D5D21">
              <w:rPr>
                <w:rFonts w:ascii="Nirmala UI" w:hAnsi="Nirmala UI" w:cs="Nirmala UI"/>
              </w:rPr>
              <w:t>3.3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Q9, Q10, Q11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Element 4: Review and finalise creative process</w:t>
            </w:r>
          </w:p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4.1 Seek feedback from key people about the work process and the completed work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– PC </w:t>
            </w:r>
            <w:r w:rsidRPr="002D5D21">
              <w:rPr>
                <w:rFonts w:ascii="Nirmala UI" w:hAnsi="Nirmala UI" w:cs="Nirmala UI"/>
              </w:rPr>
              <w:t>4.1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Q7, Q8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11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4.2 Identify ways to develop own creative work practice in response to feedback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– PC </w:t>
            </w:r>
            <w:r w:rsidRPr="002D5D21">
              <w:rPr>
                <w:rFonts w:ascii="Nirmala UI" w:hAnsi="Nirmala UI" w:cs="Nirmala UI"/>
              </w:rPr>
              <w:t>4.2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Q6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11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4.3 Clean and maintain tools and work area, dispose of waste sustainably, and store equipment and materials safely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</w:t>
            </w:r>
            <w:r w:rsidRPr="002D5D21">
              <w:rPr>
                <w:rFonts w:ascii="Nirmala UI" w:hAnsi="Nirmala UI" w:cs="Nirmala UI"/>
              </w:rPr>
              <w:t>–</w:t>
            </w:r>
            <w:r w:rsidRPr="002D5D21">
              <w:rPr>
                <w:rFonts w:ascii="Nirmala UI" w:hAnsi="Nirmala UI" w:cs="Nirmala UI"/>
              </w:rPr>
              <w:t xml:space="preserve"> </w:t>
            </w:r>
            <w:r w:rsidRPr="002D5D21">
              <w:rPr>
                <w:rFonts w:ascii="Nirmala UI" w:hAnsi="Nirmala UI" w:cs="Nirmala UI"/>
              </w:rPr>
              <w:t>PC 4.3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Q9, Q10, Q11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7, 8, 9, 10</w:t>
            </w:r>
          </w:p>
        </w:tc>
      </w:tr>
      <w:tr w:rsidR="002D5D21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lastRenderedPageBreak/>
              <w:t>Performance Evidence/Required Skills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3</w:t>
            </w:r>
          </w:p>
        </w:tc>
      </w:tr>
      <w:tr w:rsidR="002D5D21" w:rsidRPr="002D5D21" w:rsidTr="009B3007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2"/>
              </w:rPr>
            </w:pPr>
            <w:r w:rsidRPr="002D5D21">
              <w:rPr>
                <w:rFonts w:ascii="Nirmala UI" w:hAnsi="Nirmala UI" w:cs="Nirmala UI"/>
                <w:sz w:val="22"/>
              </w:rPr>
              <w:t>develop ideas to inform own creative work through a process of collecting, organising and reviewing information and discussing it with others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</w:t>
            </w:r>
            <w:r w:rsidRPr="002D5D21">
              <w:rPr>
                <w:rFonts w:ascii="Nirmala UI" w:hAnsi="Nirmala UI" w:cs="Nirmala UI"/>
              </w:rPr>
              <w:t>–</w:t>
            </w:r>
            <w:r w:rsidRPr="002D5D21">
              <w:rPr>
                <w:rFonts w:ascii="Nirmala UI" w:hAnsi="Nirmala UI" w:cs="Nirmala UI"/>
              </w:rPr>
              <w:t xml:space="preserve"> </w:t>
            </w:r>
            <w:r w:rsidRPr="002D5D21">
              <w:rPr>
                <w:rFonts w:ascii="Nirmala UI" w:hAnsi="Nirmala UI" w:cs="Nirmala UI"/>
              </w:rPr>
              <w:t>PE1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1, 2, 3</w:t>
            </w:r>
          </w:p>
        </w:tc>
      </w:tr>
      <w:tr w:rsidR="002D5D21" w:rsidRPr="002D5D21" w:rsidTr="009B3007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2"/>
              </w:rPr>
            </w:pPr>
            <w:r w:rsidRPr="002D5D21">
              <w:rPr>
                <w:rFonts w:ascii="Nirmala UI" w:hAnsi="Nirmala UI" w:cs="Nirmala UI"/>
                <w:sz w:val="22"/>
              </w:rPr>
              <w:t>make simple creative work, using limited range of art and design techniques and tools, equipment and materials safely and sustainably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</w:t>
            </w:r>
            <w:r w:rsidRPr="002D5D21">
              <w:rPr>
                <w:rFonts w:ascii="Nirmala UI" w:hAnsi="Nirmala UI" w:cs="Nirmala UI"/>
              </w:rPr>
              <w:t>–</w:t>
            </w:r>
            <w:r w:rsidRPr="002D5D21">
              <w:rPr>
                <w:rFonts w:ascii="Nirmala UI" w:hAnsi="Nirmala UI" w:cs="Nirmala UI"/>
              </w:rPr>
              <w:t xml:space="preserve"> </w:t>
            </w:r>
            <w:r w:rsidRPr="002D5D21">
              <w:rPr>
                <w:rFonts w:ascii="Nirmala UI" w:hAnsi="Nirmala UI" w:cs="Nirmala UI"/>
              </w:rPr>
              <w:t>PE2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4</w:t>
            </w:r>
          </w:p>
        </w:tc>
      </w:tr>
      <w:tr w:rsidR="002D5D21" w:rsidRPr="002D5D21" w:rsidTr="009B3007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2"/>
              </w:rPr>
            </w:pPr>
            <w:r w:rsidRPr="002D5D21">
              <w:rPr>
                <w:rFonts w:ascii="Nirmala UI" w:hAnsi="Nirmala UI" w:cs="Nirmala UI"/>
                <w:sz w:val="22"/>
              </w:rPr>
              <w:t>discuss and communicate ideas with others during creative process, using oral, visual and written means to convey intent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</w:t>
            </w:r>
            <w:r w:rsidRPr="002D5D21">
              <w:rPr>
                <w:rFonts w:ascii="Nirmala UI" w:hAnsi="Nirmala UI" w:cs="Nirmala UI"/>
              </w:rPr>
              <w:t>–</w:t>
            </w:r>
            <w:r w:rsidRPr="002D5D21">
              <w:rPr>
                <w:rFonts w:ascii="Nirmala UI" w:hAnsi="Nirmala UI" w:cs="Nirmala UI"/>
              </w:rPr>
              <w:t xml:space="preserve"> </w:t>
            </w:r>
            <w:r w:rsidRPr="002D5D21">
              <w:rPr>
                <w:rFonts w:ascii="Nirmala UI" w:hAnsi="Nirmala UI" w:cs="Nirmala UI"/>
              </w:rPr>
              <w:t>PE3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2, 3, 6, 11</w:t>
            </w:r>
          </w:p>
        </w:tc>
      </w:tr>
      <w:tr w:rsidR="002D5D21" w:rsidRPr="002D5D21" w:rsidTr="009B3007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Lines/>
              <w:spacing w:before="10" w:after="10" w:line="360" w:lineRule="auto"/>
              <w:rPr>
                <w:rFonts w:ascii="Nirmala UI" w:hAnsi="Nirmala UI" w:cs="Nirmala UI"/>
                <w:sz w:val="22"/>
              </w:rPr>
            </w:pPr>
            <w:r w:rsidRPr="002D5D21">
              <w:rPr>
                <w:rFonts w:ascii="Nirmala UI" w:hAnsi="Nirmala UI" w:cs="Nirmala UI"/>
                <w:sz w:val="22"/>
              </w:rPr>
              <w:t>clean and maintain work area, and tools and equipment used, in a safe and sustainable manner.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</w:t>
            </w:r>
            <w:r w:rsidRPr="002D5D21">
              <w:rPr>
                <w:rFonts w:ascii="Nirmala UI" w:hAnsi="Nirmala UI" w:cs="Nirmala UI"/>
              </w:rPr>
              <w:t>–</w:t>
            </w:r>
            <w:r w:rsidRPr="002D5D21">
              <w:rPr>
                <w:rFonts w:ascii="Nirmala UI" w:hAnsi="Nirmala UI" w:cs="Nirmala UI"/>
              </w:rPr>
              <w:t xml:space="preserve"> </w:t>
            </w:r>
            <w:r w:rsidRPr="002D5D21">
              <w:rPr>
                <w:rFonts w:ascii="Nirmala UI" w:hAnsi="Nirmala UI" w:cs="Nirmala UI"/>
              </w:rPr>
              <w:t>PE4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Q9, Q11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7, 8, 9, 10</w:t>
            </w:r>
          </w:p>
        </w:tc>
      </w:tr>
      <w:tr w:rsidR="002D5D21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Knowledge Evidence/Required Knowledge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3</w:t>
            </w:r>
          </w:p>
        </w:tc>
      </w:tr>
      <w:tr w:rsidR="002D5D21" w:rsidRPr="002D5D21" w:rsidTr="009B3007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2"/>
              </w:rPr>
            </w:pPr>
            <w:r w:rsidRPr="002D5D21">
              <w:rPr>
                <w:rFonts w:ascii="Nirmala UI" w:hAnsi="Nirmala UI" w:cs="Nirmala UI"/>
                <w:sz w:val="22"/>
              </w:rPr>
              <w:t>discuss sources of information on ideas and techniques for own creative work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</w:t>
            </w:r>
            <w:r w:rsidRPr="002D5D21">
              <w:rPr>
                <w:rFonts w:ascii="Nirmala UI" w:hAnsi="Nirmala UI" w:cs="Nirmala UI"/>
              </w:rPr>
              <w:t>–</w:t>
            </w:r>
            <w:r w:rsidRPr="002D5D21">
              <w:rPr>
                <w:rFonts w:ascii="Nirmala UI" w:hAnsi="Nirmala UI" w:cs="Nirmala UI"/>
              </w:rPr>
              <w:t xml:space="preserve"> </w:t>
            </w:r>
            <w:r w:rsidRPr="002D5D21">
              <w:rPr>
                <w:rFonts w:ascii="Nirmala UI" w:hAnsi="Nirmala UI" w:cs="Nirmala UI"/>
              </w:rPr>
              <w:t>KE1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Q2, Q3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</w:t>
            </w:r>
          </w:p>
        </w:tc>
      </w:tr>
      <w:tr w:rsidR="002D5D21" w:rsidRPr="002D5D21" w:rsidTr="009B3007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2"/>
              </w:rPr>
            </w:pPr>
            <w:r w:rsidRPr="002D5D21">
              <w:rPr>
                <w:rFonts w:ascii="Nirmala UI" w:hAnsi="Nirmala UI" w:cs="Nirmala UI"/>
                <w:sz w:val="22"/>
              </w:rPr>
              <w:t>discuss methods to develop, refine and communicate ideas for own creative work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</w:t>
            </w:r>
            <w:r w:rsidRPr="002D5D21">
              <w:rPr>
                <w:rFonts w:ascii="Nirmala UI" w:hAnsi="Nirmala UI" w:cs="Nirmala UI"/>
              </w:rPr>
              <w:t>–</w:t>
            </w:r>
            <w:r w:rsidRPr="002D5D21">
              <w:rPr>
                <w:rFonts w:ascii="Nirmala UI" w:hAnsi="Nirmala UI" w:cs="Nirmala UI"/>
              </w:rPr>
              <w:t xml:space="preserve"> </w:t>
            </w:r>
            <w:r w:rsidRPr="002D5D21">
              <w:rPr>
                <w:rFonts w:ascii="Nirmala UI" w:hAnsi="Nirmala UI" w:cs="Nirmala UI"/>
              </w:rPr>
              <w:t>KE2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Q4, Q5, Q6, Q7, Q8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2, 3</w:t>
            </w:r>
          </w:p>
        </w:tc>
      </w:tr>
      <w:tr w:rsidR="002D5D21" w:rsidRPr="002D5D21" w:rsidTr="009B3007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2"/>
              </w:rPr>
            </w:pPr>
            <w:r w:rsidRPr="002D5D21">
              <w:rPr>
                <w:rFonts w:ascii="Nirmala UI" w:hAnsi="Nirmala UI" w:cs="Nirmala UI"/>
                <w:sz w:val="22"/>
              </w:rPr>
              <w:t>describe procedures for recycling and disposing of material used in the creative process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</w:t>
            </w:r>
            <w:r w:rsidRPr="002D5D21">
              <w:rPr>
                <w:rFonts w:ascii="Nirmala UI" w:hAnsi="Nirmala UI" w:cs="Nirmala UI"/>
              </w:rPr>
              <w:t>–</w:t>
            </w:r>
            <w:r w:rsidRPr="002D5D21">
              <w:rPr>
                <w:rFonts w:ascii="Nirmala UI" w:hAnsi="Nirmala UI" w:cs="Nirmala UI"/>
              </w:rPr>
              <w:t xml:space="preserve"> </w:t>
            </w:r>
            <w:r w:rsidRPr="002D5D21">
              <w:rPr>
                <w:rFonts w:ascii="Nirmala UI" w:hAnsi="Nirmala UI" w:cs="Nirmala UI"/>
              </w:rPr>
              <w:t>KE3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Q9, Q10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5D21" w:rsidRPr="002D5D21" w:rsidTr="009B3007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Lines/>
              <w:spacing w:before="10" w:after="10" w:line="360" w:lineRule="auto"/>
              <w:rPr>
                <w:rFonts w:ascii="Nirmala UI" w:hAnsi="Nirmala UI" w:cs="Nirmala UI"/>
                <w:sz w:val="22"/>
              </w:rPr>
            </w:pPr>
            <w:r w:rsidRPr="002D5D21">
              <w:rPr>
                <w:rFonts w:ascii="Nirmala UI" w:hAnsi="Nirmala UI" w:cs="Nirmala UI"/>
                <w:sz w:val="22"/>
              </w:rPr>
              <w:t>describe safety requirements and procedures relevant to chosen area of creative practice.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</w:t>
            </w:r>
            <w:r w:rsidRPr="002D5D21">
              <w:rPr>
                <w:rFonts w:ascii="Nirmala UI" w:hAnsi="Nirmala UI" w:cs="Nirmala UI"/>
              </w:rPr>
              <w:t>–</w:t>
            </w:r>
            <w:r w:rsidRPr="002D5D21">
              <w:rPr>
                <w:rFonts w:ascii="Nirmala UI" w:hAnsi="Nirmala UI" w:cs="Nirmala UI"/>
              </w:rPr>
              <w:t xml:space="preserve"> </w:t>
            </w:r>
            <w:r w:rsidRPr="002D5D21">
              <w:rPr>
                <w:rFonts w:ascii="Nirmala UI" w:hAnsi="Nirmala UI" w:cs="Nirmala UI"/>
              </w:rPr>
              <w:t>KE4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Q11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5D21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lastRenderedPageBreak/>
              <w:t>Foundation Skills/Employability Skills</w:t>
            </w:r>
          </w:p>
        </w:tc>
        <w:tc>
          <w:tcPr>
            <w:tcW w:w="2005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1</w:t>
            </w:r>
          </w:p>
        </w:tc>
        <w:tc>
          <w:tcPr>
            <w:tcW w:w="2006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2</w:t>
            </w:r>
          </w:p>
        </w:tc>
        <w:tc>
          <w:tcPr>
            <w:tcW w:w="2006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3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Skill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Performance Criteria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Description</w:t>
            </w:r>
          </w:p>
        </w:tc>
        <w:tc>
          <w:tcPr>
            <w:tcW w:w="2005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</w:p>
        </w:tc>
        <w:tc>
          <w:tcPr>
            <w:tcW w:w="2006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</w:p>
        </w:tc>
        <w:tc>
          <w:tcPr>
            <w:tcW w:w="2006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Learning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4.2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0"/>
              </w:rPr>
            </w:pPr>
            <w:r w:rsidRPr="002D5D21">
              <w:rPr>
                <w:rFonts w:ascii="Nirmala UI" w:hAnsi="Nirmala UI" w:cs="Nirmala UI"/>
                <w:sz w:val="20"/>
              </w:rPr>
              <w:t>Considers opinions of others to improve and enhance own work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3 - </w:t>
            </w:r>
            <w:r w:rsidRPr="002D5D21">
              <w:rPr>
                <w:rFonts w:ascii="Nirmala UI" w:hAnsi="Nirmala UI" w:cs="Nirmala UI"/>
              </w:rPr>
              <w:t>Learning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Q2, Q3, Q5, Q7, Q8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1, 2, 11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Reading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1.1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0"/>
              </w:rPr>
            </w:pPr>
            <w:r w:rsidRPr="002D5D21">
              <w:rPr>
                <w:rFonts w:ascii="Nirmala UI" w:hAnsi="Nirmala UI" w:cs="Nirmala UI"/>
                <w:sz w:val="20"/>
              </w:rPr>
              <w:t>Interprets and compares information from relevant sources to identify ideas and techniques suitable to work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3 - </w:t>
            </w:r>
            <w:r w:rsidRPr="002D5D21">
              <w:rPr>
                <w:rFonts w:ascii="Nirmala UI" w:hAnsi="Nirmala UI" w:cs="Nirmala UI"/>
              </w:rPr>
              <w:t>Reading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Q2, Q3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Oral Communication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1.3, 1.4, 4.1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0"/>
              </w:rPr>
            </w:pPr>
            <w:r w:rsidRPr="002D5D21">
              <w:rPr>
                <w:rFonts w:ascii="Nirmala UI" w:hAnsi="Nirmala UI" w:cs="Nirmala UI"/>
                <w:sz w:val="20"/>
              </w:rPr>
              <w:t>Clearly describes ideas and techniques, using language appropriate to audience and context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</w:t>
            </w:r>
            <w:r w:rsidRPr="002D5D21">
              <w:rPr>
                <w:rFonts w:ascii="Nirmala UI" w:hAnsi="Nirmala UI" w:cs="Nirmala UI"/>
              </w:rPr>
              <w:t>–</w:t>
            </w:r>
            <w:r w:rsidRPr="002D5D21">
              <w:rPr>
                <w:rFonts w:ascii="Nirmala UI" w:hAnsi="Nirmala UI" w:cs="Nirmala UI"/>
              </w:rPr>
              <w:t xml:space="preserve"> </w:t>
            </w:r>
            <w:r w:rsidRPr="002D5D21">
              <w:rPr>
                <w:rFonts w:ascii="Nirmala UI" w:hAnsi="Nirmala UI" w:cs="Nirmala UI"/>
              </w:rPr>
              <w:t>Oral Communication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  <w:vertAlign w:val="superscript"/>
              </w:rPr>
            </w:pPr>
            <w:r w:rsidRPr="002D5D21">
              <w:rPr>
                <w:rFonts w:ascii="Nirmala UI" w:hAnsi="Nirmala UI" w:cs="Nirmala UI"/>
              </w:rPr>
              <w:t>Q1-11</w:t>
            </w:r>
            <w:r w:rsidRPr="002D5D21">
              <w:rPr>
                <w:rFonts w:ascii="Nirmala UI" w:hAnsi="Nirmala UI" w:cs="Nirmala UI"/>
                <w:vertAlign w:val="superscript"/>
              </w:rPr>
              <w:t>*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2, 6, 11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Oral Communication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1.3, 1.4, 4.1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  <w:b/>
              </w:rPr>
            </w:pPr>
            <w:r w:rsidRPr="002D5D21">
              <w:rPr>
                <w:rFonts w:ascii="Nirmala UI" w:hAnsi="Nirmala UI" w:cs="Nirmala UI"/>
                <w:sz w:val="20"/>
                <w:szCs w:val="20"/>
              </w:rPr>
              <w:t>Listens and discusses ideas and issues with others, asking questions to clarify and confirm understanding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</w:t>
            </w:r>
            <w:r w:rsidRPr="002D5D21">
              <w:rPr>
                <w:rFonts w:ascii="Nirmala UI" w:hAnsi="Nirmala UI" w:cs="Nirmala UI"/>
              </w:rPr>
              <w:t>–</w:t>
            </w:r>
            <w:r w:rsidRPr="002D5D21">
              <w:rPr>
                <w:rFonts w:ascii="Nirmala UI" w:hAnsi="Nirmala UI" w:cs="Nirmala UI"/>
              </w:rPr>
              <w:t xml:space="preserve"> </w:t>
            </w:r>
            <w:r w:rsidRPr="002D5D21">
              <w:rPr>
                <w:rFonts w:ascii="Nirmala UI" w:hAnsi="Nirmala UI" w:cs="Nirmala UI"/>
              </w:rPr>
              <w:t>Oral Communication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2, 6, 11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Numeracy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2.2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0"/>
              </w:rPr>
            </w:pPr>
            <w:r w:rsidRPr="002D5D21">
              <w:rPr>
                <w:rFonts w:ascii="Nirmala UI" w:hAnsi="Nirmala UI" w:cs="Nirmala UI"/>
                <w:sz w:val="20"/>
              </w:rPr>
              <w:t>Measures familiar quantities using simple and routine measuring instruments and units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3 - </w:t>
            </w:r>
            <w:r w:rsidRPr="002D5D21">
              <w:rPr>
                <w:rFonts w:ascii="Nirmala UI" w:hAnsi="Nirmala UI" w:cs="Nirmala UI"/>
              </w:rPr>
              <w:t>Numeracy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5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Numeracy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2.2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  <w:sz w:val="20"/>
                <w:szCs w:val="20"/>
              </w:rPr>
              <w:t>Interprets simple mathematical information about equipment and tools used in the creative process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3 - </w:t>
            </w:r>
            <w:r w:rsidRPr="002D5D21">
              <w:rPr>
                <w:rFonts w:ascii="Nirmala UI" w:hAnsi="Nirmala UI" w:cs="Nirmala UI"/>
              </w:rPr>
              <w:t>Numeracy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5, 6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Navigate the world of work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2.1, 2.2, 2.3, 3.3, 4.3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0"/>
              </w:rPr>
            </w:pPr>
            <w:r w:rsidRPr="002D5D21">
              <w:rPr>
                <w:rFonts w:ascii="Nirmala UI" w:hAnsi="Nirmala UI" w:cs="Nirmala UI"/>
                <w:sz w:val="20"/>
              </w:rPr>
              <w:t>Takes responsibility for preparing work area and using resources according to workplace procedures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</w:t>
            </w:r>
            <w:r w:rsidRPr="002D5D21">
              <w:rPr>
                <w:rFonts w:ascii="Nirmala UI" w:hAnsi="Nirmala UI" w:cs="Nirmala UI"/>
              </w:rPr>
              <w:t>–</w:t>
            </w:r>
            <w:r w:rsidRPr="002D5D21">
              <w:rPr>
                <w:rFonts w:ascii="Nirmala UI" w:hAnsi="Nirmala UI" w:cs="Nirmala UI"/>
              </w:rPr>
              <w:t xml:space="preserve"> </w:t>
            </w:r>
            <w:r w:rsidRPr="002D5D21">
              <w:rPr>
                <w:rFonts w:ascii="Nirmala UI" w:hAnsi="Nirmala UI" w:cs="Nirmala UI"/>
              </w:rPr>
              <w:t>Navigate the world of work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Q9, Q10, Q11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6, 7, 11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Interact with others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1.3, 1.4, 4.1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0"/>
              </w:rPr>
            </w:pPr>
            <w:r w:rsidRPr="002D5D21">
              <w:rPr>
                <w:rFonts w:ascii="Nirmala UI" w:hAnsi="Nirmala UI" w:cs="Nirmala UI"/>
                <w:sz w:val="20"/>
              </w:rPr>
              <w:t>Works collaboratively with others to identify and communicate relevant oral, visual and written information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</w:t>
            </w:r>
            <w:r w:rsidRPr="002D5D21">
              <w:rPr>
                <w:rFonts w:ascii="Nirmala UI" w:hAnsi="Nirmala UI" w:cs="Nirmala UI"/>
              </w:rPr>
              <w:t>–</w:t>
            </w:r>
            <w:r w:rsidRPr="002D5D21">
              <w:rPr>
                <w:rFonts w:ascii="Nirmala UI" w:hAnsi="Nirmala UI" w:cs="Nirmala UI"/>
              </w:rPr>
              <w:t xml:space="preserve"> </w:t>
            </w:r>
            <w:r w:rsidRPr="002D5D21">
              <w:rPr>
                <w:rFonts w:ascii="Nirmala UI" w:hAnsi="Nirmala UI" w:cs="Nirmala UI"/>
              </w:rPr>
              <w:t>Interact with others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Q7, Q8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2, 6, 11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lastRenderedPageBreak/>
              <w:t>Get the work done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1.1, 1.2, 1.4, 2.1, 3.1, 3.2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0"/>
              </w:rPr>
            </w:pPr>
            <w:r w:rsidRPr="002D5D21">
              <w:rPr>
                <w:rFonts w:ascii="Nirmala UI" w:hAnsi="Nirmala UI" w:cs="Nirmala UI"/>
                <w:sz w:val="20"/>
              </w:rPr>
              <w:t>Plans and organises work space, methodologies and resource requirements according to creative vision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</w:t>
            </w:r>
            <w:r w:rsidRPr="002D5D21">
              <w:rPr>
                <w:rFonts w:ascii="Nirmala UI" w:hAnsi="Nirmala UI" w:cs="Nirmala UI"/>
              </w:rPr>
              <w:t>–</w:t>
            </w:r>
            <w:r w:rsidRPr="002D5D21">
              <w:rPr>
                <w:rFonts w:ascii="Nirmala UI" w:hAnsi="Nirmala UI" w:cs="Nirmala UI"/>
              </w:rPr>
              <w:t xml:space="preserve"> </w:t>
            </w:r>
            <w:r w:rsidRPr="002D5D21">
              <w:rPr>
                <w:rFonts w:ascii="Nirmala UI" w:hAnsi="Nirmala UI" w:cs="Nirmala UI"/>
              </w:rPr>
              <w:t>Get the work done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Q2, Q3, Q4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1, 2, 3, 4, 5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Get the work done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1.1, 1.2, 1.4, 2.1, 3.1, 3.2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  <w:sz w:val="20"/>
                <w:szCs w:val="20"/>
              </w:rPr>
              <w:t>Identifies and implements a range of routine technical steps with guidance and supervision from relevant people when required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Part 3 </w:t>
            </w:r>
            <w:r w:rsidRPr="002D5D21">
              <w:rPr>
                <w:rFonts w:ascii="Nirmala UI" w:hAnsi="Nirmala UI" w:cs="Nirmala UI"/>
              </w:rPr>
              <w:t>–</w:t>
            </w:r>
            <w:r w:rsidRPr="002D5D21">
              <w:rPr>
                <w:rFonts w:ascii="Nirmala UI" w:hAnsi="Nirmala UI" w:cs="Nirmala UI"/>
              </w:rPr>
              <w:t xml:space="preserve"> </w:t>
            </w:r>
            <w:r w:rsidRPr="002D5D21">
              <w:rPr>
                <w:rFonts w:ascii="Nirmala UI" w:hAnsi="Nirmala UI" w:cs="Nirmala UI"/>
              </w:rPr>
              <w:t>Get the work done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Get the work done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1.1, 1.2, 1.4, 2.1, 3.1, 3.2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  <w:sz w:val="20"/>
                <w:szCs w:val="20"/>
              </w:rPr>
              <w:t>Experiments with a range of techniques and tools in developing own creative work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Get the work done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Q2, Q3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6, 10</w:t>
            </w:r>
          </w:p>
        </w:tc>
      </w:tr>
      <w:tr w:rsidR="002D5D21" w:rsidRPr="002D5D21" w:rsidTr="002D5D21">
        <w:trPr>
          <w:cantSplit/>
        </w:trPr>
        <w:tc>
          <w:tcPr>
            <w:tcW w:w="6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lastRenderedPageBreak/>
              <w:t>Assessment Conditions/Critical Aspects for Assessment</w:t>
            </w:r>
          </w:p>
        </w:tc>
        <w:tc>
          <w:tcPr>
            <w:tcW w:w="85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Description of how the condition/critical aspect was met</w:t>
            </w:r>
          </w:p>
        </w:tc>
      </w:tr>
      <w:tr w:rsidR="002D5D21" w:rsidRPr="002D5D21" w:rsidTr="002D5D21">
        <w:trPr>
          <w:cantSplit/>
        </w:trPr>
        <w:tc>
          <w:tcPr>
            <w:tcW w:w="6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Assessment must be conducted in a safe environment where evidence gathered demonstrates consistent performance of typical activities experienced in creative arts industry environments. The assessment environment must include access to:</w:t>
            </w:r>
          </w:p>
        </w:tc>
        <w:tc>
          <w:tcPr>
            <w:tcW w:w="85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5D21" w:rsidRPr="002D5D21" w:rsidTr="002D5D21">
        <w:trPr>
          <w:cantSplit/>
        </w:trPr>
        <w:tc>
          <w:tcPr>
            <w:tcW w:w="6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tools, equipment and materials</w:t>
            </w:r>
          </w:p>
        </w:tc>
        <w:tc>
          <w:tcPr>
            <w:tcW w:w="85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If evidence of use of tools is not presented in the Portfolio, then a simulated workspace is created with the candidate in the Observation Task. Assessor to ensure access to all required equipment for the required creative work. </w:t>
            </w:r>
          </w:p>
        </w:tc>
      </w:tr>
      <w:tr w:rsidR="002D5D21" w:rsidRPr="002D5D21" w:rsidTr="002D5D21">
        <w:trPr>
          <w:cantSplit/>
        </w:trPr>
        <w:tc>
          <w:tcPr>
            <w:tcW w:w="6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studio and/or workshop facilities.</w:t>
            </w:r>
          </w:p>
        </w:tc>
        <w:tc>
          <w:tcPr>
            <w:tcW w:w="85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If evidence of </w:t>
            </w:r>
            <w:r w:rsidRPr="002D5D21">
              <w:rPr>
                <w:rFonts w:ascii="Nirmala UI" w:hAnsi="Nirmala UI" w:cs="Nirmala UI"/>
              </w:rPr>
              <w:t>access to a real workshop or suitable facilities is</w:t>
            </w:r>
            <w:r w:rsidRPr="002D5D21">
              <w:rPr>
                <w:rFonts w:ascii="Nirmala UI" w:hAnsi="Nirmala UI" w:cs="Nirmala UI"/>
              </w:rPr>
              <w:t xml:space="preserve"> not presented in the Portfolio, then a simulated works</w:t>
            </w:r>
            <w:r w:rsidRPr="002D5D21">
              <w:rPr>
                <w:rFonts w:ascii="Nirmala UI" w:hAnsi="Nirmala UI" w:cs="Nirmala UI"/>
              </w:rPr>
              <w:t>hop</w:t>
            </w:r>
            <w:r w:rsidRPr="002D5D21">
              <w:rPr>
                <w:rFonts w:ascii="Nirmala UI" w:hAnsi="Nirmala UI" w:cs="Nirmala UI"/>
              </w:rPr>
              <w:t xml:space="preserve"> is created with the can</w:t>
            </w:r>
            <w:r w:rsidRPr="002D5D21">
              <w:rPr>
                <w:rFonts w:ascii="Nirmala UI" w:hAnsi="Nirmala UI" w:cs="Nirmala UI"/>
              </w:rPr>
              <w:t xml:space="preserve">didate in the Observation Task, or the candidate can provide the assessor access to a real workplace studio or workshop if this is available. </w:t>
            </w:r>
          </w:p>
        </w:tc>
      </w:tr>
      <w:tr w:rsidR="002D5D21" w:rsidRPr="002D5D21" w:rsidTr="002D5D21">
        <w:trPr>
          <w:cantSplit/>
        </w:trPr>
        <w:tc>
          <w:tcPr>
            <w:tcW w:w="6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relevant information sources.</w:t>
            </w:r>
          </w:p>
        </w:tc>
        <w:tc>
          <w:tcPr>
            <w:tcW w:w="85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If not evidence of this is provided in the Portfolio, the assessor will provide access to relevant resources in the observation task. This can include (but is not limited to):</w:t>
            </w:r>
          </w:p>
          <w:p w:rsidR="002D5D21" w:rsidRPr="002D5D21" w:rsidRDefault="002D5D21" w:rsidP="002D5D21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Internet Access</w:t>
            </w:r>
          </w:p>
          <w:p w:rsidR="002D5D21" w:rsidRPr="002D5D21" w:rsidRDefault="002D5D21" w:rsidP="002D5D21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Reference books</w:t>
            </w:r>
          </w:p>
          <w:p w:rsidR="002D5D21" w:rsidRPr="002D5D21" w:rsidRDefault="002D5D21" w:rsidP="002D5D21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Magazines and articles</w:t>
            </w:r>
          </w:p>
          <w:p w:rsidR="002D5D21" w:rsidRPr="002D5D21" w:rsidRDefault="002D5D21" w:rsidP="002D5D21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Industry experts such as community artists</w:t>
            </w:r>
          </w:p>
          <w:p w:rsidR="002D5D21" w:rsidRPr="002D5D21" w:rsidRDefault="002D5D21" w:rsidP="002D5D21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Television shows and documentaries</w:t>
            </w:r>
          </w:p>
        </w:tc>
      </w:tr>
      <w:tr w:rsidR="002D5D21" w:rsidRPr="002D5D21" w:rsidTr="002D5D21">
        <w:trPr>
          <w:cantSplit/>
        </w:trPr>
        <w:tc>
          <w:tcPr>
            <w:tcW w:w="6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lastRenderedPageBreak/>
              <w:t>Assessors of this unit must satisfy the requirements for assessors in applicable vocational educational and training legislation, frameworks and/or standards.</w:t>
            </w:r>
          </w:p>
        </w:tc>
        <w:tc>
          <w:tcPr>
            <w:tcW w:w="85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All assessors must hold one of the items required by the Standards for Registered Organisations (2015) in item 1, item 2 or item 3 of Schedule 1. Evidence of this will be collected by the RTO before employing the person to provide assessor services. </w:t>
            </w:r>
          </w:p>
        </w:tc>
      </w:tr>
      <w:tr w:rsidR="002D5D21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Dimensions of Competency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3</w:t>
            </w:r>
          </w:p>
        </w:tc>
      </w:tr>
      <w:tr w:rsidR="002D5D21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Task Skills: the candidate can perform the skills described in this unit proficiently in isolation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Task Skills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Q4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</w:t>
            </w:r>
          </w:p>
        </w:tc>
      </w:tr>
      <w:tr w:rsidR="002D5D21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Task Management Skills: the candidate can perform multiple skills described in this unit simultaneously and proficiently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Task Management Skills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</w:t>
            </w:r>
          </w:p>
        </w:tc>
      </w:tr>
      <w:tr w:rsidR="002D5D21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Contingency Management Skills: the candidate has appropriately dealt with problems or variations while displaying the skills described in this unit.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Contingency Management Skills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Q5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</w:t>
            </w:r>
          </w:p>
        </w:tc>
      </w:tr>
      <w:tr w:rsidR="002D5D21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Job Role/Environment Skills: the candidate can engage professionally with others to explain or demonstrate the skills described in this unit.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Job Role/Environment Skills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Q7, Q11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2, 10</w:t>
            </w:r>
          </w:p>
        </w:tc>
      </w:tr>
    </w:tbl>
    <w:p w:rsidR="00613B9E" w:rsidRPr="002D5D21" w:rsidRDefault="00613B9E" w:rsidP="002D5D21">
      <w:pPr>
        <w:spacing w:after="160" w:line="360" w:lineRule="auto"/>
        <w:rPr>
          <w:rFonts w:ascii="Nirmala UI" w:hAnsi="Nirmala UI" w:cs="Nirmala UI"/>
        </w:rPr>
      </w:pPr>
    </w:p>
    <w:sectPr w:rsidR="00613B9E" w:rsidRPr="002D5D21" w:rsidSect="002D5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007" w:rsidRDefault="009B3007" w:rsidP="009B3007">
      <w:pPr>
        <w:spacing w:after="0" w:line="240" w:lineRule="auto"/>
      </w:pPr>
      <w:r>
        <w:separator/>
      </w:r>
    </w:p>
  </w:endnote>
  <w:endnote w:type="continuationSeparator" w:id="0">
    <w:p w:rsidR="009B3007" w:rsidRDefault="009B3007" w:rsidP="009B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21" w:rsidRDefault="002D5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07" w:rsidRPr="002D5D21" w:rsidRDefault="002D5D21" w:rsidP="0093721A">
    <w:pPr>
      <w:pStyle w:val="Footer"/>
      <w:rPr>
        <w:rFonts w:ascii="Nirmala UI" w:hAnsi="Nirmala UI" w:cs="Nirmala UI"/>
        <w:sz w:val="20"/>
      </w:rPr>
    </w:pPr>
    <w:r w:rsidRPr="002D5D21">
      <w:rPr>
        <w:rFonts w:ascii="Nirmala UI" w:hAnsi="Nirmala UI" w:cs="Nirmala UI"/>
        <w:sz w:val="20"/>
        <w:szCs w:val="20"/>
      </w:rPr>
      <w:t>CUAPPR201 Make simple creative work</w:t>
    </w:r>
    <w:r w:rsidRPr="002D5D21">
      <w:rPr>
        <w:rFonts w:ascii="Nirmala UI" w:hAnsi="Nirmala UI" w:cs="Nirmala UI"/>
        <w:sz w:val="20"/>
        <w:szCs w:val="20"/>
      </w:rPr>
      <w:tab/>
    </w:r>
    <w:r w:rsidR="0093721A" w:rsidRPr="002D5D21">
      <w:rPr>
        <w:rFonts w:ascii="Nirmala UI" w:hAnsi="Nirmala UI" w:cs="Nirmala UI"/>
        <w:sz w:val="20"/>
        <w:szCs w:val="20"/>
      </w:rPr>
      <w:tab/>
      <w:t>V1</w:t>
    </w:r>
    <w:r>
      <w:rPr>
        <w:rFonts w:ascii="Nirmala UI" w:hAnsi="Nirmala UI" w:cs="Nirmala UI"/>
        <w:sz w:val="20"/>
        <w:szCs w:val="20"/>
      </w:rPr>
      <w:t>.</w:t>
    </w:r>
    <w:r w:rsidRPr="002D5D21">
      <w:rPr>
        <w:rFonts w:ascii="Nirmala UI" w:hAnsi="Nirmala UI" w:cs="Nirmala UI"/>
        <w:sz w:val="20"/>
        <w:szCs w:val="20"/>
      </w:rPr>
      <w:t>0</w:t>
    </w:r>
    <w:r w:rsidR="0093721A" w:rsidRPr="002D5D21">
      <w:rPr>
        <w:rFonts w:ascii="Nirmala UI" w:hAnsi="Nirmala UI" w:cs="Nirmala UI"/>
        <w:sz w:val="20"/>
        <w:szCs w:val="20"/>
      </w:rPr>
      <w:tab/>
    </w:r>
    <w:r w:rsidR="0093721A" w:rsidRPr="002D5D21">
      <w:rPr>
        <w:rFonts w:ascii="Nirmala UI" w:hAnsi="Nirmala UI" w:cs="Nirmala UI"/>
        <w:sz w:val="20"/>
        <w:szCs w:val="20"/>
      </w:rPr>
      <w:tab/>
    </w:r>
    <w:r w:rsidR="0093721A" w:rsidRPr="002D5D21">
      <w:rPr>
        <w:rFonts w:ascii="Nirmala UI" w:hAnsi="Nirmala UI" w:cs="Nirmala UI"/>
        <w:sz w:val="20"/>
        <w:szCs w:val="20"/>
      </w:rPr>
      <w:tab/>
    </w:r>
    <w:r w:rsidR="0093721A" w:rsidRPr="002D5D21">
      <w:rPr>
        <w:rFonts w:ascii="Nirmala UI" w:hAnsi="Nirmala UI" w:cs="Nirmala UI"/>
        <w:sz w:val="20"/>
        <w:szCs w:val="20"/>
      </w:rPr>
      <w:tab/>
    </w:r>
    <w:r w:rsidR="0093721A" w:rsidRPr="002D5D21">
      <w:rPr>
        <w:rFonts w:ascii="Nirmala UI" w:hAnsi="Nirmala UI" w:cs="Nirmala UI"/>
        <w:sz w:val="20"/>
        <w:szCs w:val="20"/>
      </w:rPr>
      <w:tab/>
    </w:r>
    <w:r w:rsidR="0093721A" w:rsidRPr="002D5D21">
      <w:rPr>
        <w:rFonts w:ascii="Nirmala UI" w:hAnsi="Nirmala UI" w:cs="Nirmala UI"/>
        <w:sz w:val="20"/>
        <w:szCs w:val="20"/>
      </w:rPr>
      <w:tab/>
    </w:r>
    <w:r w:rsidR="0093721A" w:rsidRPr="002D5D21">
      <w:rPr>
        <w:rFonts w:ascii="Nirmala UI" w:hAnsi="Nirmala UI" w:cs="Nirmala UI"/>
        <w:sz w:val="20"/>
        <w:szCs w:val="20"/>
      </w:rPr>
      <w:tab/>
    </w:r>
    <w:r w:rsidR="0093721A" w:rsidRPr="002D5D21">
      <w:rPr>
        <w:rFonts w:ascii="Nirmala UI" w:hAnsi="Nirmala UI" w:cs="Nirmala UI"/>
        <w:sz w:val="20"/>
      </w:rPr>
      <w:t xml:space="preserve">Page </w:t>
    </w:r>
    <w:r w:rsidR="0093721A" w:rsidRPr="002D5D21">
      <w:rPr>
        <w:rFonts w:ascii="Nirmala UI" w:hAnsi="Nirmala UI" w:cs="Nirmala UI"/>
        <w:sz w:val="20"/>
      </w:rPr>
      <w:fldChar w:fldCharType="begin"/>
    </w:r>
    <w:r w:rsidR="0093721A" w:rsidRPr="002D5D21">
      <w:rPr>
        <w:rFonts w:ascii="Nirmala UI" w:hAnsi="Nirmala UI" w:cs="Nirmala UI"/>
        <w:sz w:val="20"/>
      </w:rPr>
      <w:instrText xml:space="preserve"> PAGE   \* MERGEFORMAT </w:instrText>
    </w:r>
    <w:r w:rsidR="0093721A" w:rsidRPr="002D5D21">
      <w:rPr>
        <w:rFonts w:ascii="Nirmala UI" w:hAnsi="Nirmala UI" w:cs="Nirmala UI"/>
        <w:sz w:val="20"/>
      </w:rPr>
      <w:fldChar w:fldCharType="separate"/>
    </w:r>
    <w:r w:rsidR="002C4465" w:rsidRPr="002D5D21">
      <w:rPr>
        <w:rFonts w:ascii="Nirmala UI" w:hAnsi="Nirmala UI" w:cs="Nirmala UI"/>
        <w:noProof/>
        <w:sz w:val="20"/>
      </w:rPr>
      <w:t>21</w:t>
    </w:r>
    <w:r w:rsidR="0093721A" w:rsidRPr="002D5D21">
      <w:rPr>
        <w:rFonts w:ascii="Nirmala UI" w:hAnsi="Nirmala UI" w:cs="Nirmala U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21" w:rsidRDefault="002D5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007" w:rsidRDefault="009B3007" w:rsidP="009B3007">
      <w:pPr>
        <w:spacing w:after="0" w:line="240" w:lineRule="auto"/>
      </w:pPr>
      <w:r>
        <w:separator/>
      </w:r>
    </w:p>
  </w:footnote>
  <w:footnote w:type="continuationSeparator" w:id="0">
    <w:p w:rsidR="009B3007" w:rsidRDefault="009B3007" w:rsidP="009B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21" w:rsidRDefault="002D5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07" w:rsidRPr="002D5D21" w:rsidRDefault="002D5D21" w:rsidP="0093721A">
    <w:pPr>
      <w:pStyle w:val="Header"/>
      <w:tabs>
        <w:tab w:val="clear" w:pos="9026"/>
        <w:tab w:val="left" w:pos="5670"/>
      </w:tabs>
      <w:rPr>
        <w:rFonts w:ascii="Nirmala UI" w:hAnsi="Nirmala UI" w:cs="Nirmala UI"/>
        <w:sz w:val="20"/>
        <w:szCs w:val="20"/>
      </w:rPr>
    </w:pPr>
    <w:bookmarkStart w:id="0" w:name="_GoBack"/>
    <w:r w:rsidRPr="002D5D21">
      <w:rPr>
        <w:rFonts w:ascii="Nirmala UI" w:hAnsi="Nirmala UI" w:cs="Nirmala UI"/>
        <w:sz w:val="20"/>
        <w:szCs w:val="20"/>
      </w:rPr>
      <w:t>CUAPPR201 RPL Assessment Mapping Matrix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21" w:rsidRDefault="002D5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022"/>
    <w:multiLevelType w:val="hybridMultilevel"/>
    <w:tmpl w:val="980C8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00CD"/>
    <w:multiLevelType w:val="hybridMultilevel"/>
    <w:tmpl w:val="CCC68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632E"/>
    <w:multiLevelType w:val="hybridMultilevel"/>
    <w:tmpl w:val="6F78A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25CCE"/>
    <w:multiLevelType w:val="hybridMultilevel"/>
    <w:tmpl w:val="70A4D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6509"/>
    <w:multiLevelType w:val="hybridMultilevel"/>
    <w:tmpl w:val="5E984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7F3A"/>
    <w:multiLevelType w:val="hybridMultilevel"/>
    <w:tmpl w:val="55E6B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4A4E"/>
    <w:multiLevelType w:val="hybridMultilevel"/>
    <w:tmpl w:val="90DE0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78C3"/>
    <w:multiLevelType w:val="hybridMultilevel"/>
    <w:tmpl w:val="339AE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552A"/>
    <w:multiLevelType w:val="hybridMultilevel"/>
    <w:tmpl w:val="A242348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37B11"/>
    <w:multiLevelType w:val="hybridMultilevel"/>
    <w:tmpl w:val="21BA2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D7A1C"/>
    <w:multiLevelType w:val="hybridMultilevel"/>
    <w:tmpl w:val="9F420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73AF9"/>
    <w:multiLevelType w:val="hybridMultilevel"/>
    <w:tmpl w:val="4522B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670A7"/>
    <w:multiLevelType w:val="hybridMultilevel"/>
    <w:tmpl w:val="018A6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28EF978">
      <w:start w:val="6"/>
      <w:numFmt w:val="bullet"/>
      <w:lvlText w:val="•"/>
      <w:lvlJc w:val="left"/>
      <w:pPr>
        <w:ind w:left="1512" w:hanging="432"/>
      </w:pPr>
      <w:rPr>
        <w:rFonts w:ascii="Calibri" w:eastAsia="Times New Roman" w:hAnsi="Calibri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A2191"/>
    <w:multiLevelType w:val="hybridMultilevel"/>
    <w:tmpl w:val="BABE8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459AC"/>
    <w:multiLevelType w:val="hybridMultilevel"/>
    <w:tmpl w:val="C46E2D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9327D0"/>
    <w:multiLevelType w:val="hybridMultilevel"/>
    <w:tmpl w:val="FD065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031D8"/>
    <w:multiLevelType w:val="hybridMultilevel"/>
    <w:tmpl w:val="B2D40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34477"/>
    <w:multiLevelType w:val="hybridMultilevel"/>
    <w:tmpl w:val="863C4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40A66"/>
    <w:multiLevelType w:val="hybridMultilevel"/>
    <w:tmpl w:val="49163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06242"/>
    <w:multiLevelType w:val="hybridMultilevel"/>
    <w:tmpl w:val="755A5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F0D4C"/>
    <w:multiLevelType w:val="hybridMultilevel"/>
    <w:tmpl w:val="8998FF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22011B"/>
    <w:multiLevelType w:val="hybridMultilevel"/>
    <w:tmpl w:val="1582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B7D1E"/>
    <w:multiLevelType w:val="hybridMultilevel"/>
    <w:tmpl w:val="65D4DA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B75138"/>
    <w:multiLevelType w:val="hybridMultilevel"/>
    <w:tmpl w:val="10306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82019"/>
    <w:multiLevelType w:val="hybridMultilevel"/>
    <w:tmpl w:val="49CA2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7D25"/>
    <w:multiLevelType w:val="hybridMultilevel"/>
    <w:tmpl w:val="A9083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D4BE0"/>
    <w:multiLevelType w:val="hybridMultilevel"/>
    <w:tmpl w:val="358CC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163DE"/>
    <w:multiLevelType w:val="hybridMultilevel"/>
    <w:tmpl w:val="1402D1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4A11BA"/>
    <w:multiLevelType w:val="hybridMultilevel"/>
    <w:tmpl w:val="9A74D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842BA"/>
    <w:multiLevelType w:val="hybridMultilevel"/>
    <w:tmpl w:val="4D901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41B9E"/>
    <w:multiLevelType w:val="hybridMultilevel"/>
    <w:tmpl w:val="A2D41E52"/>
    <w:lvl w:ilvl="0" w:tplc="765AEA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8EF978">
      <w:start w:val="6"/>
      <w:numFmt w:val="bullet"/>
      <w:lvlText w:val="•"/>
      <w:lvlJc w:val="left"/>
      <w:pPr>
        <w:ind w:left="1512" w:hanging="432"/>
      </w:pPr>
      <w:rPr>
        <w:rFonts w:ascii="Calibri" w:eastAsia="Times New Roman" w:hAnsi="Calibri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5364D"/>
    <w:multiLevelType w:val="hybridMultilevel"/>
    <w:tmpl w:val="D6FAC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7FA7"/>
    <w:multiLevelType w:val="hybridMultilevel"/>
    <w:tmpl w:val="0B701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6A57"/>
    <w:multiLevelType w:val="hybridMultilevel"/>
    <w:tmpl w:val="A67A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17F6C"/>
    <w:multiLevelType w:val="hybridMultilevel"/>
    <w:tmpl w:val="B43AC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21B4A"/>
    <w:multiLevelType w:val="hybridMultilevel"/>
    <w:tmpl w:val="5AE0AC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E42B79"/>
    <w:multiLevelType w:val="hybridMultilevel"/>
    <w:tmpl w:val="E78A5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3716F"/>
    <w:multiLevelType w:val="hybridMultilevel"/>
    <w:tmpl w:val="151AF45A"/>
    <w:lvl w:ilvl="0" w:tplc="0C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8" w15:restartNumberingAfterBreak="0">
    <w:nsid w:val="66372772"/>
    <w:multiLevelType w:val="hybridMultilevel"/>
    <w:tmpl w:val="EEFE2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036CC"/>
    <w:multiLevelType w:val="hybridMultilevel"/>
    <w:tmpl w:val="C57C9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A3C0E"/>
    <w:multiLevelType w:val="hybridMultilevel"/>
    <w:tmpl w:val="2DDE0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11946"/>
    <w:multiLevelType w:val="hybridMultilevel"/>
    <w:tmpl w:val="BABE8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B2717"/>
    <w:multiLevelType w:val="hybridMultilevel"/>
    <w:tmpl w:val="A2148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54C5"/>
    <w:multiLevelType w:val="hybridMultilevel"/>
    <w:tmpl w:val="B61A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31434"/>
    <w:multiLevelType w:val="hybridMultilevel"/>
    <w:tmpl w:val="A39C1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F06CE"/>
    <w:multiLevelType w:val="hybridMultilevel"/>
    <w:tmpl w:val="CF30ED44"/>
    <w:lvl w:ilvl="0" w:tplc="9EDC0F1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727F2"/>
    <w:multiLevelType w:val="hybridMultilevel"/>
    <w:tmpl w:val="69F44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6002A"/>
    <w:multiLevelType w:val="hybridMultilevel"/>
    <w:tmpl w:val="E446F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8"/>
  </w:num>
  <w:num w:numId="4">
    <w:abstractNumId w:val="8"/>
  </w:num>
  <w:num w:numId="5">
    <w:abstractNumId w:val="9"/>
  </w:num>
  <w:num w:numId="6">
    <w:abstractNumId w:val="19"/>
  </w:num>
  <w:num w:numId="7">
    <w:abstractNumId w:val="33"/>
  </w:num>
  <w:num w:numId="8">
    <w:abstractNumId w:val="45"/>
  </w:num>
  <w:num w:numId="9">
    <w:abstractNumId w:val="29"/>
  </w:num>
  <w:num w:numId="10">
    <w:abstractNumId w:val="40"/>
  </w:num>
  <w:num w:numId="11">
    <w:abstractNumId w:val="26"/>
  </w:num>
  <w:num w:numId="12">
    <w:abstractNumId w:val="42"/>
  </w:num>
  <w:num w:numId="13">
    <w:abstractNumId w:val="25"/>
  </w:num>
  <w:num w:numId="14">
    <w:abstractNumId w:val="15"/>
  </w:num>
  <w:num w:numId="15">
    <w:abstractNumId w:val="10"/>
  </w:num>
  <w:num w:numId="16">
    <w:abstractNumId w:val="36"/>
  </w:num>
  <w:num w:numId="17">
    <w:abstractNumId w:val="13"/>
  </w:num>
  <w:num w:numId="18">
    <w:abstractNumId w:val="37"/>
  </w:num>
  <w:num w:numId="19">
    <w:abstractNumId w:val="14"/>
  </w:num>
  <w:num w:numId="20">
    <w:abstractNumId w:val="27"/>
  </w:num>
  <w:num w:numId="21">
    <w:abstractNumId w:val="20"/>
  </w:num>
  <w:num w:numId="22">
    <w:abstractNumId w:val="41"/>
  </w:num>
  <w:num w:numId="23">
    <w:abstractNumId w:val="38"/>
  </w:num>
  <w:num w:numId="24">
    <w:abstractNumId w:val="16"/>
  </w:num>
  <w:num w:numId="25">
    <w:abstractNumId w:val="47"/>
  </w:num>
  <w:num w:numId="26">
    <w:abstractNumId w:val="6"/>
  </w:num>
  <w:num w:numId="27">
    <w:abstractNumId w:val="43"/>
  </w:num>
  <w:num w:numId="28">
    <w:abstractNumId w:val="46"/>
  </w:num>
  <w:num w:numId="29">
    <w:abstractNumId w:val="7"/>
  </w:num>
  <w:num w:numId="30">
    <w:abstractNumId w:val="39"/>
  </w:num>
  <w:num w:numId="31">
    <w:abstractNumId w:val="17"/>
  </w:num>
  <w:num w:numId="32">
    <w:abstractNumId w:val="0"/>
  </w:num>
  <w:num w:numId="33">
    <w:abstractNumId w:val="35"/>
  </w:num>
  <w:num w:numId="34">
    <w:abstractNumId w:val="24"/>
  </w:num>
  <w:num w:numId="35">
    <w:abstractNumId w:val="12"/>
  </w:num>
  <w:num w:numId="36">
    <w:abstractNumId w:val="4"/>
  </w:num>
  <w:num w:numId="37">
    <w:abstractNumId w:val="34"/>
  </w:num>
  <w:num w:numId="38">
    <w:abstractNumId w:val="5"/>
  </w:num>
  <w:num w:numId="39">
    <w:abstractNumId w:val="23"/>
  </w:num>
  <w:num w:numId="40">
    <w:abstractNumId w:val="21"/>
  </w:num>
  <w:num w:numId="41">
    <w:abstractNumId w:val="1"/>
  </w:num>
  <w:num w:numId="42">
    <w:abstractNumId w:val="44"/>
  </w:num>
  <w:num w:numId="43">
    <w:abstractNumId w:val="32"/>
  </w:num>
  <w:num w:numId="44">
    <w:abstractNumId w:val="30"/>
  </w:num>
  <w:num w:numId="45">
    <w:abstractNumId w:val="22"/>
  </w:num>
  <w:num w:numId="46">
    <w:abstractNumId w:val="2"/>
  </w:num>
  <w:num w:numId="47">
    <w:abstractNumId w:val="1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5F"/>
    <w:rsid w:val="001A165F"/>
    <w:rsid w:val="002719A1"/>
    <w:rsid w:val="002C4465"/>
    <w:rsid w:val="002D5D21"/>
    <w:rsid w:val="00613B9E"/>
    <w:rsid w:val="00847588"/>
    <w:rsid w:val="0089746D"/>
    <w:rsid w:val="0093721A"/>
    <w:rsid w:val="009B3007"/>
    <w:rsid w:val="00CF6856"/>
    <w:rsid w:val="00D91440"/>
    <w:rsid w:val="00E2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41BEC9"/>
  <w15:chartTrackingRefBased/>
  <w15:docId w15:val="{8435BAC8-734B-4571-B4F7-639C310A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65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1A1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9F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0C87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165F"/>
    <w:rPr>
      <w:rFonts w:asciiTheme="majorHAnsi" w:eastAsiaTheme="majorEastAsia" w:hAnsiTheme="majorHAnsi" w:cstheme="majorBidi"/>
      <w:b/>
      <w:bCs/>
      <w:color w:val="329F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5F"/>
    <w:rPr>
      <w:rFonts w:asciiTheme="majorHAnsi" w:eastAsiaTheme="majorEastAsia" w:hAnsiTheme="majorHAnsi" w:cstheme="majorBidi"/>
      <w:b/>
      <w:bCs/>
      <w:color w:val="50C87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5F"/>
  </w:style>
  <w:style w:type="paragraph" w:styleId="Footer">
    <w:name w:val="footer"/>
    <w:basedOn w:val="Normal"/>
    <w:link w:val="FooterChar"/>
    <w:uiPriority w:val="99"/>
    <w:unhideWhenUsed/>
    <w:rsid w:val="001A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5F"/>
  </w:style>
  <w:style w:type="paragraph" w:styleId="BalloonText">
    <w:name w:val="Balloon Text"/>
    <w:basedOn w:val="Normal"/>
    <w:link w:val="BalloonTextChar"/>
    <w:uiPriority w:val="99"/>
    <w:semiHidden/>
    <w:unhideWhenUsed/>
    <w:rsid w:val="001A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1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5F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A165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1A165F"/>
  </w:style>
  <w:style w:type="table" w:styleId="TableGrid">
    <w:name w:val="Table Grid"/>
    <w:basedOn w:val="TableNormal"/>
    <w:uiPriority w:val="59"/>
    <w:rsid w:val="001A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11blacknonbold">
    <w:name w:val="Size 11 black non bold"/>
    <w:basedOn w:val="DefaultParagraphFont"/>
    <w:uiPriority w:val="1"/>
    <w:rsid w:val="001A165F"/>
    <w:rPr>
      <w:rFonts w:ascii="Calibri" w:hAnsi="Calibri"/>
      <w:sz w:val="22"/>
    </w:rPr>
  </w:style>
  <w:style w:type="paragraph" w:customStyle="1" w:styleId="Style1">
    <w:name w:val="Style1"/>
    <w:basedOn w:val="Heading1"/>
    <w:next w:val="Heading1"/>
    <w:link w:val="Style1Char"/>
    <w:qFormat/>
    <w:rsid w:val="001A165F"/>
    <w:pPr>
      <w:spacing w:line="360" w:lineRule="auto"/>
    </w:pPr>
    <w:rPr>
      <w:rFonts w:asciiTheme="minorHAnsi" w:hAnsiTheme="minorHAnsi"/>
      <w:caps/>
      <w:color w:val="auto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1A165F"/>
    <w:rPr>
      <w:rFonts w:eastAsiaTheme="majorEastAsia" w:cstheme="majorBidi"/>
      <w:b/>
      <w:bCs/>
      <w:cap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A165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A165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165F"/>
    <w:rPr>
      <w:color w:val="418AB3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A165F"/>
    <w:pPr>
      <w:spacing w:after="0" w:line="240" w:lineRule="auto"/>
    </w:pPr>
    <w:rPr>
      <w:rFonts w:ascii="Arial Bold" w:hAnsi="Arial Bold" w:cs="Arial"/>
      <w:b/>
      <w:cap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165F"/>
    <w:pPr>
      <w:spacing w:after="0" w:line="240" w:lineRule="auto"/>
    </w:pPr>
  </w:style>
  <w:style w:type="table" w:customStyle="1" w:styleId="TableGrid6">
    <w:name w:val="Table Grid6"/>
    <w:basedOn w:val="TableNormal"/>
    <w:next w:val="TableGrid"/>
    <w:uiPriority w:val="59"/>
    <w:rsid w:val="001A165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A1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1A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1A165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1A165F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A165F"/>
    <w:rPr>
      <w:rFonts w:ascii="Times New Roman" w:eastAsia="Times New Roman" w:hAnsi="Times New Roman" w:cs="Times New Roman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165F"/>
    <w:rPr>
      <w:color w:val="F6920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165F"/>
  </w:style>
  <w:style w:type="character" w:styleId="Emphasis">
    <w:name w:val="Emphasis"/>
    <w:basedOn w:val="DefaultParagraphFont"/>
    <w:uiPriority w:val="20"/>
    <w:qFormat/>
    <w:rsid w:val="001A165F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1A165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A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A165F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165F"/>
    <w:pPr>
      <w:spacing w:line="240" w:lineRule="auto"/>
    </w:pPr>
    <w:rPr>
      <w:i/>
      <w:iCs/>
      <w:color w:val="5E5E5E" w:themeColor="text2"/>
      <w:sz w:val="18"/>
      <w:szCs w:val="18"/>
    </w:rPr>
  </w:style>
  <w:style w:type="character" w:customStyle="1" w:styleId="TableHeadingBlueitalic8pt">
    <w:name w:val="_Table Heading Blue italic 8 pt"/>
    <w:basedOn w:val="DefaultParagraphFont"/>
    <w:rsid w:val="002D5D21"/>
    <w:rPr>
      <w:rFonts w:ascii="Verdana" w:hAnsi="Verdana" w:cs="Times New Roman"/>
      <w:i/>
      <w:iCs/>
      <w:color w:val="0000FF"/>
      <w:sz w:val="16"/>
    </w:rPr>
  </w:style>
  <w:style w:type="paragraph" w:customStyle="1" w:styleId="MajorTableText">
    <w:name w:val="Major Table Text"/>
    <w:basedOn w:val="Normal"/>
    <w:link w:val="MajorTableTextChar"/>
    <w:rsid w:val="002D5D21"/>
    <w:pPr>
      <w:spacing w:before="60" w:after="60" w:line="240" w:lineRule="auto"/>
    </w:pPr>
    <w:rPr>
      <w:rFonts w:ascii="Palatino" w:eastAsia="Times New Roman" w:hAnsi="Palatino" w:cs="Times New Roman"/>
      <w:sz w:val="18"/>
      <w:szCs w:val="20"/>
      <w:lang w:eastAsia="en-AU"/>
    </w:rPr>
  </w:style>
  <w:style w:type="character" w:customStyle="1" w:styleId="MajorTableTextChar">
    <w:name w:val="Major Table Text Char"/>
    <w:basedOn w:val="DefaultParagraphFont"/>
    <w:link w:val="MajorTableText"/>
    <w:locked/>
    <w:rsid w:val="002D5D21"/>
    <w:rPr>
      <w:rFonts w:ascii="Palatino" w:eastAsia="Times New Roman" w:hAnsi="Palatino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AEASS402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50C878"/>
      </a:accent1>
      <a:accent2>
        <a:srgbClr val="98FF98"/>
      </a:accent2>
      <a:accent3>
        <a:srgbClr val="54BD3B"/>
      </a:accent3>
      <a:accent4>
        <a:srgbClr val="557FB1"/>
      </a:accent4>
      <a:accent5>
        <a:srgbClr val="FFFFFF"/>
      </a:accent5>
      <a:accent6>
        <a:srgbClr val="FFFFFF"/>
      </a:accent6>
      <a:hlink>
        <a:srgbClr val="418AB3"/>
      </a:hlink>
      <a:folHlink>
        <a:srgbClr val="F692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Michael Tubby</cp:lastModifiedBy>
  <cp:revision>1</cp:revision>
  <dcterms:created xsi:type="dcterms:W3CDTF">2018-08-13T03:38:00Z</dcterms:created>
  <dcterms:modified xsi:type="dcterms:W3CDTF">2018-10-01T01:16:00Z</dcterms:modified>
</cp:coreProperties>
</file>